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069E5" w14:textId="5307E4A9" w:rsidR="00AC343E" w:rsidRDefault="001503D2" w:rsidP="001503D2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UNITED STATES OF AMERICA</w:t>
      </w:r>
    </w:p>
    <w:p w14:paraId="70DBF744" w14:textId="0BC2024E" w:rsidR="001503D2" w:rsidRDefault="001503D2" w:rsidP="001503D2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BEFORE THE</w:t>
      </w:r>
    </w:p>
    <w:p w14:paraId="2CDF229C" w14:textId="7CA87304" w:rsidR="001503D2" w:rsidRDefault="001503D2" w:rsidP="001503D2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FEDERAL ENERGY REGULATORY COMMISSION</w:t>
      </w:r>
    </w:p>
    <w:p w14:paraId="65514EAC" w14:textId="7B43FDD0" w:rsidR="001503D2" w:rsidRDefault="001503D2">
      <w:pPr>
        <w:rPr>
          <w:rFonts w:ascii="Georgia" w:hAnsi="Georgia"/>
          <w:sz w:val="24"/>
          <w:szCs w:val="24"/>
        </w:rPr>
      </w:pPr>
    </w:p>
    <w:p w14:paraId="1FEC27E8" w14:textId="5FC00F47" w:rsidR="001503D2" w:rsidRPr="001503D2" w:rsidRDefault="001503D2" w:rsidP="001503D2">
      <w:pPr>
        <w:rPr>
          <w:rFonts w:ascii="Georgia" w:hAnsi="Georgia"/>
          <w:sz w:val="24"/>
          <w:szCs w:val="24"/>
        </w:rPr>
      </w:pPr>
      <w:r w:rsidRPr="001503D2">
        <w:rPr>
          <w:rFonts w:ascii="Georgia" w:hAnsi="Georgia"/>
          <w:sz w:val="24"/>
          <w:szCs w:val="24"/>
        </w:rPr>
        <w:t>NextEra Energy, Inc.</w:t>
      </w:r>
      <w:r w:rsidRPr="001503D2">
        <w:rPr>
          <w:rFonts w:ascii="Georgia" w:hAnsi="Georgia"/>
          <w:sz w:val="24"/>
          <w:szCs w:val="24"/>
        </w:rPr>
        <w:tab/>
      </w:r>
      <w:r w:rsidRPr="001503D2">
        <w:rPr>
          <w:rFonts w:ascii="Georgia" w:hAnsi="Georgia"/>
          <w:sz w:val="24"/>
          <w:szCs w:val="24"/>
        </w:rPr>
        <w:tab/>
        <w:t xml:space="preserve">          </w:t>
      </w:r>
      <w:r w:rsidRPr="001503D2">
        <w:rPr>
          <w:rFonts w:ascii="Georgia" w:hAnsi="Georgia"/>
          <w:sz w:val="24"/>
          <w:szCs w:val="24"/>
        </w:rPr>
        <w:tab/>
        <w:t xml:space="preserve">          </w:t>
      </w:r>
      <w:r w:rsidRPr="001503D2">
        <w:rPr>
          <w:rFonts w:ascii="Georgia" w:hAnsi="Georgia"/>
          <w:sz w:val="24"/>
          <w:szCs w:val="24"/>
        </w:rPr>
        <w:tab/>
        <w:t xml:space="preserve">                  </w:t>
      </w:r>
    </w:p>
    <w:p w14:paraId="41C3A9F3" w14:textId="77777777" w:rsidR="001503D2" w:rsidRPr="001503D2" w:rsidRDefault="001503D2" w:rsidP="001503D2">
      <w:pPr>
        <w:rPr>
          <w:rFonts w:ascii="Georgia" w:hAnsi="Georgia"/>
          <w:sz w:val="24"/>
          <w:szCs w:val="24"/>
        </w:rPr>
      </w:pPr>
      <w:r w:rsidRPr="001503D2">
        <w:rPr>
          <w:rFonts w:ascii="Georgia" w:hAnsi="Georgia"/>
          <w:sz w:val="24"/>
          <w:szCs w:val="24"/>
        </w:rPr>
        <w:t>American Electric Power Company, Inc.</w:t>
      </w:r>
      <w:r w:rsidRPr="001503D2">
        <w:rPr>
          <w:rFonts w:ascii="Georgia" w:hAnsi="Georgia"/>
          <w:sz w:val="24"/>
          <w:szCs w:val="24"/>
        </w:rPr>
        <w:tab/>
      </w:r>
      <w:r w:rsidRPr="001503D2">
        <w:rPr>
          <w:rFonts w:ascii="Georgia" w:hAnsi="Georgia"/>
          <w:sz w:val="24"/>
          <w:szCs w:val="24"/>
        </w:rPr>
        <w:tab/>
      </w:r>
      <w:r w:rsidRPr="001503D2">
        <w:rPr>
          <w:rFonts w:ascii="Georgia" w:hAnsi="Georgia"/>
          <w:sz w:val="24"/>
          <w:szCs w:val="24"/>
        </w:rPr>
        <w:tab/>
      </w:r>
      <w:r w:rsidRPr="001503D2">
        <w:rPr>
          <w:rFonts w:ascii="Georgia" w:hAnsi="Georgia"/>
          <w:sz w:val="24"/>
          <w:szCs w:val="24"/>
        </w:rPr>
        <w:tab/>
      </w:r>
      <w:r w:rsidRPr="001503D2">
        <w:rPr>
          <w:rFonts w:ascii="Georgia" w:hAnsi="Georgia"/>
          <w:sz w:val="24"/>
          <w:szCs w:val="24"/>
        </w:rPr>
        <w:tab/>
      </w:r>
      <w:r w:rsidRPr="001503D2">
        <w:rPr>
          <w:rFonts w:ascii="Georgia" w:hAnsi="Georgia"/>
          <w:sz w:val="24"/>
          <w:szCs w:val="24"/>
        </w:rPr>
        <w:tab/>
        <w:t xml:space="preserve">         </w:t>
      </w:r>
    </w:p>
    <w:p w14:paraId="0A5BB1BD" w14:textId="36A652E2" w:rsidR="001503D2" w:rsidRPr="001503D2" w:rsidRDefault="001503D2" w:rsidP="001503D2">
      <w:pPr>
        <w:rPr>
          <w:rFonts w:ascii="Georgia" w:hAnsi="Georgia"/>
          <w:sz w:val="24"/>
          <w:szCs w:val="24"/>
        </w:rPr>
      </w:pPr>
      <w:proofErr w:type="spellStart"/>
      <w:r w:rsidRPr="001503D2">
        <w:rPr>
          <w:rFonts w:ascii="Georgia" w:hAnsi="Georgia"/>
          <w:sz w:val="24"/>
          <w:szCs w:val="24"/>
        </w:rPr>
        <w:t>Evergy</w:t>
      </w:r>
      <w:proofErr w:type="spellEnd"/>
      <w:r w:rsidRPr="001503D2">
        <w:rPr>
          <w:rFonts w:ascii="Georgia" w:hAnsi="Georgia"/>
          <w:sz w:val="24"/>
          <w:szCs w:val="24"/>
        </w:rPr>
        <w:t>, Inc.</w:t>
      </w:r>
      <w:r w:rsidRPr="001503D2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1503D2">
        <w:rPr>
          <w:rFonts w:ascii="Georgia" w:hAnsi="Georgia"/>
          <w:sz w:val="24"/>
          <w:szCs w:val="24"/>
        </w:rPr>
        <w:t>Docket No.  EL21-14</w:t>
      </w:r>
    </w:p>
    <w:p w14:paraId="7ABE46B2" w14:textId="77777777" w:rsidR="001503D2" w:rsidRPr="001503D2" w:rsidRDefault="001503D2" w:rsidP="001503D2">
      <w:pPr>
        <w:rPr>
          <w:rFonts w:ascii="Georgia" w:hAnsi="Georgia"/>
          <w:sz w:val="24"/>
          <w:szCs w:val="24"/>
        </w:rPr>
      </w:pPr>
      <w:r w:rsidRPr="001503D2">
        <w:rPr>
          <w:rFonts w:ascii="Georgia" w:hAnsi="Georgia"/>
          <w:sz w:val="24"/>
          <w:szCs w:val="24"/>
        </w:rPr>
        <w:t>Exelon Corporation</w:t>
      </w:r>
    </w:p>
    <w:p w14:paraId="7A6D12E3" w14:textId="25C673EE" w:rsidR="001503D2" w:rsidRDefault="001503D2" w:rsidP="001503D2">
      <w:pPr>
        <w:rPr>
          <w:rFonts w:ascii="Georgia" w:hAnsi="Georgia"/>
          <w:sz w:val="24"/>
          <w:szCs w:val="24"/>
        </w:rPr>
      </w:pPr>
      <w:r w:rsidRPr="001503D2">
        <w:rPr>
          <w:rFonts w:ascii="Georgia" w:hAnsi="Georgia"/>
          <w:sz w:val="24"/>
          <w:szCs w:val="24"/>
        </w:rPr>
        <w:t>Xcel Energy Services Inc.</w:t>
      </w:r>
    </w:p>
    <w:p w14:paraId="495A4468" w14:textId="26FF268B" w:rsidR="001503D2" w:rsidRDefault="001503D2" w:rsidP="001503D2">
      <w:pPr>
        <w:rPr>
          <w:rFonts w:ascii="Georgia" w:hAnsi="Georgia"/>
          <w:sz w:val="24"/>
          <w:szCs w:val="24"/>
        </w:rPr>
      </w:pPr>
    </w:p>
    <w:p w14:paraId="25767764" w14:textId="4CCF0973" w:rsidR="001503D2" w:rsidRDefault="001503D2" w:rsidP="001503D2">
      <w:pPr>
        <w:rPr>
          <w:rFonts w:ascii="Georgia" w:hAnsi="Georgia"/>
          <w:sz w:val="24"/>
          <w:szCs w:val="24"/>
        </w:rPr>
      </w:pPr>
    </w:p>
    <w:p w14:paraId="3DAA5D9D" w14:textId="1B2B04F9" w:rsidR="001503D2" w:rsidRPr="00BD0352" w:rsidRDefault="001503D2" w:rsidP="00BD0352">
      <w:pPr>
        <w:jc w:val="center"/>
        <w:rPr>
          <w:rFonts w:ascii="Georgia" w:hAnsi="Georgia"/>
          <w:b/>
          <w:bCs/>
          <w:sz w:val="24"/>
          <w:szCs w:val="24"/>
        </w:rPr>
      </w:pPr>
      <w:r w:rsidRPr="00BD0352">
        <w:rPr>
          <w:rFonts w:ascii="Georgia" w:hAnsi="Georgia"/>
          <w:b/>
          <w:bCs/>
          <w:sz w:val="24"/>
          <w:szCs w:val="24"/>
        </w:rPr>
        <w:t>Protest of Public Citizen, Inc.</w:t>
      </w:r>
    </w:p>
    <w:p w14:paraId="5C6A7A7B" w14:textId="7BE99918" w:rsidR="001503D2" w:rsidRDefault="001503D2" w:rsidP="001503D2">
      <w:pPr>
        <w:rPr>
          <w:rFonts w:ascii="Georgia" w:hAnsi="Georgia"/>
          <w:sz w:val="24"/>
          <w:szCs w:val="24"/>
        </w:rPr>
      </w:pPr>
    </w:p>
    <w:p w14:paraId="3CD36754" w14:textId="2112E7AC" w:rsidR="001B18A3" w:rsidRDefault="001503D2" w:rsidP="004C6DBE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4B01BB">
        <w:rPr>
          <w:rFonts w:ascii="Georgia" w:hAnsi="Georgia"/>
          <w:sz w:val="24"/>
          <w:szCs w:val="24"/>
        </w:rPr>
        <w:t xml:space="preserve">Established in 1971, </w:t>
      </w:r>
      <w:r w:rsidR="004B01BB" w:rsidRPr="00F829B0">
        <w:rPr>
          <w:rFonts w:ascii="Georgia" w:hAnsi="Georgia"/>
          <w:sz w:val="24"/>
          <w:szCs w:val="24"/>
        </w:rPr>
        <w:t xml:space="preserve">Public Citizen is a national, not-for-profit, non-partisan, research and advocacy organization representing the interests of household consumers. </w:t>
      </w:r>
      <w:r w:rsidR="004B01BB" w:rsidRPr="00C56952">
        <w:rPr>
          <w:rFonts w:ascii="Georgia" w:hAnsi="Georgia"/>
          <w:sz w:val="24"/>
          <w:szCs w:val="24"/>
        </w:rPr>
        <w:t xml:space="preserve">Public Citizen </w:t>
      </w:r>
      <w:r w:rsidR="004B01BB">
        <w:rPr>
          <w:rFonts w:ascii="Georgia" w:hAnsi="Georgia"/>
          <w:sz w:val="24"/>
          <w:szCs w:val="24"/>
        </w:rPr>
        <w:t xml:space="preserve">is </w:t>
      </w:r>
      <w:r w:rsidR="004B01BB" w:rsidRPr="00F829B0">
        <w:rPr>
          <w:rFonts w:ascii="Georgia" w:hAnsi="Georgia"/>
          <w:sz w:val="24"/>
          <w:szCs w:val="24"/>
        </w:rPr>
        <w:t>active before FERC promoting just and reasonable rates, and supporting efforts for utilities to be accountable to the public interest.</w:t>
      </w:r>
      <w:r w:rsidR="004B01BB">
        <w:rPr>
          <w:rFonts w:ascii="Georgia" w:hAnsi="Georgia"/>
          <w:sz w:val="24"/>
          <w:szCs w:val="24"/>
        </w:rPr>
        <w:t xml:space="preserve"> </w:t>
      </w:r>
      <w:r w:rsidR="004B01BB" w:rsidRPr="00F829B0">
        <w:rPr>
          <w:rFonts w:ascii="Georgia" w:hAnsi="Georgia"/>
          <w:sz w:val="24"/>
          <w:szCs w:val="24"/>
        </w:rPr>
        <w:t xml:space="preserve">Our financial details are located </w:t>
      </w:r>
      <w:r w:rsidR="004B01BB">
        <w:rPr>
          <w:rFonts w:ascii="Georgia" w:hAnsi="Georgia"/>
          <w:sz w:val="24"/>
          <w:szCs w:val="24"/>
        </w:rPr>
        <w:t>on</w:t>
      </w:r>
      <w:r w:rsidR="004B01BB" w:rsidRPr="00F829B0">
        <w:rPr>
          <w:rFonts w:ascii="Georgia" w:hAnsi="Georgia"/>
          <w:sz w:val="24"/>
          <w:szCs w:val="24"/>
        </w:rPr>
        <w:t xml:space="preserve"> our web site.</w:t>
      </w:r>
      <w:r w:rsidR="004B01BB" w:rsidRPr="00F829B0">
        <w:rPr>
          <w:rStyle w:val="FootnoteReference"/>
          <w:rFonts w:ascii="Georgia" w:hAnsi="Georgia"/>
          <w:sz w:val="24"/>
          <w:szCs w:val="24"/>
        </w:rPr>
        <w:footnoteReference w:id="1"/>
      </w:r>
      <w:r w:rsidR="001B18A3">
        <w:rPr>
          <w:rFonts w:ascii="Georgia" w:hAnsi="Georgia"/>
          <w:sz w:val="24"/>
          <w:szCs w:val="24"/>
        </w:rPr>
        <w:t xml:space="preserve"> We intervened November 12.</w:t>
      </w:r>
    </w:p>
    <w:p w14:paraId="69ED6D7C" w14:textId="78B2CDD4" w:rsidR="001B18A3" w:rsidRDefault="001503D2" w:rsidP="004C6DBE">
      <w:pPr>
        <w:spacing w:line="360" w:lineRule="auto"/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On October 30, a group of utilities </w:t>
      </w:r>
      <w:r w:rsidRPr="001503D2">
        <w:rPr>
          <w:rFonts w:ascii="Georgia" w:hAnsi="Georgia"/>
          <w:sz w:val="24"/>
          <w:szCs w:val="24"/>
        </w:rPr>
        <w:t xml:space="preserve">submitted an </w:t>
      </w:r>
      <w:r w:rsidRPr="00BD0352">
        <w:rPr>
          <w:rFonts w:ascii="Georgia" w:hAnsi="Georgia"/>
          <w:i/>
          <w:iCs/>
          <w:sz w:val="24"/>
          <w:szCs w:val="24"/>
        </w:rPr>
        <w:t>Expedited</w:t>
      </w:r>
      <w:r w:rsidRPr="00BD0352">
        <w:rPr>
          <w:rFonts w:ascii="Georgia" w:hAnsi="Georgia"/>
          <w:i/>
          <w:iCs/>
          <w:sz w:val="24"/>
          <w:szCs w:val="24"/>
        </w:rPr>
        <w:t xml:space="preserve"> Petition for Declaratory Order</w:t>
      </w:r>
      <w:r>
        <w:rPr>
          <w:rFonts w:ascii="Georgia" w:hAnsi="Georgia"/>
          <w:sz w:val="24"/>
          <w:szCs w:val="24"/>
        </w:rPr>
        <w:t xml:space="preserve"> asking FERC to allow certain financial institutions to control as much as 20% of a utility’s voting shares without being deemed</w:t>
      </w:r>
      <w:r w:rsidR="00B16674">
        <w:rPr>
          <w:rFonts w:ascii="Georgia" w:hAnsi="Georgia"/>
          <w:sz w:val="24"/>
          <w:szCs w:val="24"/>
        </w:rPr>
        <w:t xml:space="preserve"> affiliates of the utility</w:t>
      </w:r>
      <w:r w:rsidR="00EA7561">
        <w:rPr>
          <w:rFonts w:ascii="Georgia" w:hAnsi="Georgia"/>
          <w:sz w:val="24"/>
          <w:szCs w:val="24"/>
        </w:rPr>
        <w:t>. The utilities seek th</w:t>
      </w:r>
      <w:r w:rsidR="009E5312">
        <w:rPr>
          <w:rFonts w:ascii="Georgia" w:hAnsi="Georgia"/>
          <w:sz w:val="24"/>
          <w:szCs w:val="24"/>
        </w:rPr>
        <w:t>e</w:t>
      </w:r>
      <w:r w:rsidR="00EA7561">
        <w:rPr>
          <w:rFonts w:ascii="Georgia" w:hAnsi="Georgia"/>
          <w:sz w:val="24"/>
          <w:szCs w:val="24"/>
        </w:rPr>
        <w:t xml:space="preserve"> exemption </w:t>
      </w:r>
      <w:r w:rsidR="009E5312">
        <w:rPr>
          <w:rFonts w:ascii="Georgia" w:hAnsi="Georgia"/>
          <w:sz w:val="24"/>
          <w:szCs w:val="24"/>
        </w:rPr>
        <w:t>for</w:t>
      </w:r>
      <w:r w:rsidR="00EA7561">
        <w:rPr>
          <w:rFonts w:ascii="Georgia" w:hAnsi="Georgia"/>
          <w:sz w:val="24"/>
          <w:szCs w:val="24"/>
        </w:rPr>
        <w:t xml:space="preserve"> applications under Section 20</w:t>
      </w:r>
      <w:r w:rsidR="00765163">
        <w:rPr>
          <w:rFonts w:ascii="Georgia" w:hAnsi="Georgia"/>
          <w:sz w:val="24"/>
          <w:szCs w:val="24"/>
        </w:rPr>
        <w:t>3</w:t>
      </w:r>
      <w:r w:rsidR="00EA7561">
        <w:rPr>
          <w:rFonts w:ascii="Georgia" w:hAnsi="Georgia"/>
          <w:sz w:val="24"/>
          <w:szCs w:val="24"/>
        </w:rPr>
        <w:t xml:space="preserve"> of the Federal Power Act (merg</w:t>
      </w:r>
      <w:r w:rsidR="00765163">
        <w:rPr>
          <w:rFonts w:ascii="Georgia" w:hAnsi="Georgia"/>
          <w:sz w:val="24"/>
          <w:szCs w:val="24"/>
        </w:rPr>
        <w:t xml:space="preserve">ers and acquisitions) and </w:t>
      </w:r>
      <w:r w:rsidR="00B81DC2">
        <w:rPr>
          <w:rFonts w:ascii="Georgia" w:hAnsi="Georgia"/>
          <w:sz w:val="24"/>
          <w:szCs w:val="24"/>
        </w:rPr>
        <w:t>for</w:t>
      </w:r>
      <w:r w:rsidR="002E233A">
        <w:rPr>
          <w:rFonts w:ascii="Georgia" w:hAnsi="Georgia"/>
          <w:sz w:val="24"/>
          <w:szCs w:val="24"/>
        </w:rPr>
        <w:t xml:space="preserve"> </w:t>
      </w:r>
      <w:r w:rsidR="00765163">
        <w:rPr>
          <w:rFonts w:ascii="Georgia" w:hAnsi="Georgia"/>
          <w:sz w:val="24"/>
          <w:szCs w:val="24"/>
        </w:rPr>
        <w:t>Section 205</w:t>
      </w:r>
      <w:r w:rsidR="002E233A">
        <w:rPr>
          <w:rFonts w:ascii="Georgia" w:hAnsi="Georgia"/>
          <w:sz w:val="24"/>
          <w:szCs w:val="24"/>
        </w:rPr>
        <w:t xml:space="preserve"> applications</w:t>
      </w:r>
      <w:r w:rsidR="00765163">
        <w:rPr>
          <w:rFonts w:ascii="Georgia" w:hAnsi="Georgia"/>
          <w:sz w:val="24"/>
          <w:szCs w:val="24"/>
        </w:rPr>
        <w:t xml:space="preserve"> (market-based rate authority). </w:t>
      </w:r>
    </w:p>
    <w:p w14:paraId="4BA33ACF" w14:textId="6EBC0BBE" w:rsidR="001503D2" w:rsidRDefault="00B16674" w:rsidP="004C6DBE">
      <w:pPr>
        <w:spacing w:line="360" w:lineRule="auto"/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Commission must dismiss </w:t>
      </w:r>
      <w:r w:rsidR="00E33B3B">
        <w:rPr>
          <w:rFonts w:ascii="Georgia" w:hAnsi="Georgia"/>
          <w:sz w:val="24"/>
          <w:szCs w:val="24"/>
        </w:rPr>
        <w:t>the petition</w:t>
      </w:r>
      <w:r w:rsidR="00B8022A">
        <w:rPr>
          <w:rFonts w:ascii="Georgia" w:hAnsi="Georgia"/>
          <w:sz w:val="24"/>
          <w:szCs w:val="24"/>
        </w:rPr>
        <w:t xml:space="preserve">. </w:t>
      </w:r>
      <w:r w:rsidR="00887E01">
        <w:rPr>
          <w:rFonts w:ascii="Georgia" w:hAnsi="Georgia"/>
          <w:sz w:val="24"/>
          <w:szCs w:val="24"/>
        </w:rPr>
        <w:t xml:space="preserve">Allowing sophisticated </w:t>
      </w:r>
      <w:r w:rsidR="00390CB4">
        <w:rPr>
          <w:rFonts w:ascii="Georgia" w:hAnsi="Georgia"/>
          <w:sz w:val="24"/>
          <w:szCs w:val="24"/>
        </w:rPr>
        <w:t>asset management firms</w:t>
      </w:r>
      <w:r w:rsidR="002B572E">
        <w:rPr>
          <w:rFonts w:ascii="Georgia" w:hAnsi="Georgia"/>
          <w:sz w:val="24"/>
          <w:szCs w:val="24"/>
        </w:rPr>
        <w:t xml:space="preserve"> such as </w:t>
      </w:r>
      <w:r w:rsidR="00390CB4" w:rsidRPr="00390CB4">
        <w:rPr>
          <w:rFonts w:ascii="Georgia" w:hAnsi="Georgia"/>
          <w:sz w:val="24"/>
          <w:szCs w:val="24"/>
        </w:rPr>
        <w:t>BlackRock, Vanguard and State Street</w:t>
      </w:r>
      <w:r w:rsidR="00887E01">
        <w:rPr>
          <w:rFonts w:ascii="Georgia" w:hAnsi="Georgia"/>
          <w:sz w:val="24"/>
          <w:szCs w:val="24"/>
        </w:rPr>
        <w:t xml:space="preserve"> to evade </w:t>
      </w:r>
      <w:r w:rsidR="003541BC">
        <w:rPr>
          <w:rFonts w:ascii="Georgia" w:hAnsi="Georgia"/>
          <w:sz w:val="24"/>
          <w:szCs w:val="24"/>
        </w:rPr>
        <w:t xml:space="preserve">affiliation </w:t>
      </w:r>
      <w:r w:rsidR="00D27D27">
        <w:rPr>
          <w:rFonts w:ascii="Georgia" w:hAnsi="Georgia"/>
          <w:sz w:val="24"/>
          <w:szCs w:val="24"/>
        </w:rPr>
        <w:t>even when</w:t>
      </w:r>
      <w:r w:rsidR="002E1C5E">
        <w:rPr>
          <w:rFonts w:ascii="Georgia" w:hAnsi="Georgia"/>
          <w:sz w:val="24"/>
          <w:szCs w:val="24"/>
        </w:rPr>
        <w:t xml:space="preserve"> controlling 20% of public utilities</w:t>
      </w:r>
      <w:r w:rsidR="003F5E2B">
        <w:rPr>
          <w:rFonts w:ascii="Georgia" w:hAnsi="Georgia"/>
          <w:sz w:val="24"/>
          <w:szCs w:val="24"/>
        </w:rPr>
        <w:t xml:space="preserve"> will harm the public interest and result in unjust and unreasonable rates.</w:t>
      </w:r>
      <w:r w:rsidR="00A92C93">
        <w:rPr>
          <w:rFonts w:ascii="Georgia" w:hAnsi="Georgia"/>
          <w:sz w:val="24"/>
          <w:szCs w:val="24"/>
        </w:rPr>
        <w:t xml:space="preserve"> </w:t>
      </w:r>
    </w:p>
    <w:p w14:paraId="0AA47989" w14:textId="2CB33ACB" w:rsidR="002517E3" w:rsidRDefault="002517E3" w:rsidP="004C6DBE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2A05D6">
        <w:rPr>
          <w:rFonts w:ascii="Georgia" w:hAnsi="Georgia"/>
          <w:sz w:val="24"/>
          <w:szCs w:val="24"/>
        </w:rPr>
        <w:t xml:space="preserve">The rise </w:t>
      </w:r>
      <w:r w:rsidR="00415299" w:rsidRPr="004060A2">
        <w:rPr>
          <w:rFonts w:ascii="Georgia" w:hAnsi="Georgia"/>
          <w:sz w:val="24"/>
          <w:szCs w:val="24"/>
        </w:rPr>
        <w:t xml:space="preserve">of </w:t>
      </w:r>
      <w:r w:rsidR="005D0529" w:rsidRPr="004060A2">
        <w:rPr>
          <w:rFonts w:ascii="Georgia" w:hAnsi="Georgia"/>
          <w:sz w:val="24"/>
          <w:szCs w:val="24"/>
        </w:rPr>
        <w:t>ins</w:t>
      </w:r>
      <w:r w:rsidR="00415299" w:rsidRPr="004060A2">
        <w:rPr>
          <w:rFonts w:ascii="Georgia" w:hAnsi="Georgia"/>
          <w:sz w:val="24"/>
          <w:szCs w:val="24"/>
        </w:rPr>
        <w:t>titutional</w:t>
      </w:r>
      <w:r w:rsidR="005D0529" w:rsidRPr="004060A2">
        <w:rPr>
          <w:rFonts w:ascii="Georgia" w:hAnsi="Georgia"/>
          <w:sz w:val="24"/>
          <w:szCs w:val="24"/>
        </w:rPr>
        <w:t xml:space="preserve"> investors</w:t>
      </w:r>
      <w:r w:rsidR="00E40711" w:rsidRPr="004060A2">
        <w:rPr>
          <w:rFonts w:ascii="Georgia" w:hAnsi="Georgia"/>
          <w:sz w:val="24"/>
          <w:szCs w:val="24"/>
        </w:rPr>
        <w:t xml:space="preserve"> </w:t>
      </w:r>
      <w:r w:rsidR="004A4CDA" w:rsidRPr="004060A2">
        <w:rPr>
          <w:rFonts w:ascii="Georgia" w:hAnsi="Georgia"/>
          <w:sz w:val="24"/>
          <w:szCs w:val="24"/>
        </w:rPr>
        <w:t>operating</w:t>
      </w:r>
      <w:r w:rsidR="00E40711" w:rsidRPr="004060A2">
        <w:rPr>
          <w:rFonts w:ascii="Georgia" w:hAnsi="Georgia"/>
          <w:sz w:val="24"/>
          <w:szCs w:val="24"/>
        </w:rPr>
        <w:t xml:space="preserve"> </w:t>
      </w:r>
      <w:r w:rsidR="004A4CDA" w:rsidRPr="004060A2">
        <w:rPr>
          <w:rFonts w:ascii="Georgia" w:hAnsi="Georgia"/>
          <w:sz w:val="24"/>
          <w:szCs w:val="24"/>
        </w:rPr>
        <w:t>investment funds that track market indexes</w:t>
      </w:r>
      <w:r w:rsidR="00C27AC3">
        <w:rPr>
          <w:rFonts w:ascii="Georgia" w:hAnsi="Georgia"/>
          <w:sz w:val="24"/>
          <w:szCs w:val="24"/>
        </w:rPr>
        <w:t xml:space="preserve"> </w:t>
      </w:r>
      <w:r w:rsidR="00EA1B5D">
        <w:rPr>
          <w:rFonts w:ascii="Georgia" w:hAnsi="Georgia"/>
          <w:sz w:val="24"/>
          <w:szCs w:val="24"/>
        </w:rPr>
        <w:t xml:space="preserve">traces its </w:t>
      </w:r>
      <w:r w:rsidR="000C2F33">
        <w:rPr>
          <w:rFonts w:ascii="Georgia" w:hAnsi="Georgia"/>
          <w:sz w:val="24"/>
          <w:szCs w:val="24"/>
        </w:rPr>
        <w:t xml:space="preserve">foray into U.S. markets in the 1970s, making </w:t>
      </w:r>
      <w:r w:rsidR="000E65CF">
        <w:rPr>
          <w:rFonts w:ascii="Georgia" w:hAnsi="Georgia"/>
          <w:sz w:val="24"/>
          <w:szCs w:val="24"/>
        </w:rPr>
        <w:t>these investment vehicles</w:t>
      </w:r>
      <w:r w:rsidR="000C2F33">
        <w:rPr>
          <w:rFonts w:ascii="Georgia" w:hAnsi="Georgia"/>
          <w:sz w:val="24"/>
          <w:szCs w:val="24"/>
        </w:rPr>
        <w:t xml:space="preserve"> fairly recent entrant</w:t>
      </w:r>
      <w:r w:rsidR="000E65CF">
        <w:rPr>
          <w:rFonts w:ascii="Georgia" w:hAnsi="Georgia"/>
          <w:sz w:val="24"/>
          <w:szCs w:val="24"/>
        </w:rPr>
        <w:t>s</w:t>
      </w:r>
      <w:r w:rsidR="002A05D6">
        <w:rPr>
          <w:rFonts w:ascii="Georgia" w:hAnsi="Georgia"/>
          <w:sz w:val="24"/>
          <w:szCs w:val="24"/>
        </w:rPr>
        <w:t xml:space="preserve">. </w:t>
      </w:r>
      <w:r w:rsidR="007F29D1">
        <w:rPr>
          <w:rFonts w:ascii="Georgia" w:hAnsi="Georgia"/>
          <w:sz w:val="24"/>
          <w:szCs w:val="24"/>
        </w:rPr>
        <w:t xml:space="preserve">But in </w:t>
      </w:r>
      <w:r w:rsidR="00D7123A">
        <w:rPr>
          <w:rFonts w:ascii="Georgia" w:hAnsi="Georgia"/>
          <w:sz w:val="24"/>
          <w:szCs w:val="24"/>
        </w:rPr>
        <w:t>this</w:t>
      </w:r>
      <w:r w:rsidR="007F29D1">
        <w:rPr>
          <w:rFonts w:ascii="Georgia" w:hAnsi="Georgia"/>
          <w:sz w:val="24"/>
          <w:szCs w:val="24"/>
        </w:rPr>
        <w:t xml:space="preserve"> relatively short amount of time</w:t>
      </w:r>
      <w:r w:rsidR="00EF4FE4">
        <w:rPr>
          <w:rFonts w:ascii="Georgia" w:hAnsi="Georgia"/>
          <w:sz w:val="24"/>
          <w:szCs w:val="24"/>
        </w:rPr>
        <w:t xml:space="preserve">, index funds </w:t>
      </w:r>
      <w:r w:rsidR="00665790">
        <w:rPr>
          <w:rFonts w:ascii="Georgia" w:hAnsi="Georgia"/>
          <w:sz w:val="24"/>
          <w:szCs w:val="24"/>
        </w:rPr>
        <w:t>have come to</w:t>
      </w:r>
      <w:r w:rsidR="00D7123A">
        <w:rPr>
          <w:rFonts w:ascii="Georgia" w:hAnsi="Georgia"/>
          <w:sz w:val="24"/>
          <w:szCs w:val="24"/>
        </w:rPr>
        <w:t xml:space="preserve"> dominate the</w:t>
      </w:r>
      <w:r w:rsidR="00EF4FE4">
        <w:rPr>
          <w:rFonts w:ascii="Georgia" w:hAnsi="Georgia"/>
          <w:sz w:val="24"/>
          <w:szCs w:val="24"/>
        </w:rPr>
        <w:t xml:space="preserve"> financing the architecture of the U.S. economy. </w:t>
      </w:r>
      <w:r w:rsidR="002A05D6">
        <w:rPr>
          <w:rFonts w:ascii="Georgia" w:hAnsi="Georgia"/>
          <w:sz w:val="24"/>
          <w:szCs w:val="24"/>
        </w:rPr>
        <w:t>Today</w:t>
      </w:r>
      <w:r w:rsidR="00442B0E">
        <w:rPr>
          <w:rFonts w:ascii="Georgia" w:hAnsi="Georgia"/>
          <w:sz w:val="24"/>
          <w:szCs w:val="24"/>
        </w:rPr>
        <w:t xml:space="preserve">, </w:t>
      </w:r>
      <w:r w:rsidR="00246BA8">
        <w:rPr>
          <w:rFonts w:ascii="Georgia" w:hAnsi="Georgia"/>
          <w:sz w:val="24"/>
          <w:szCs w:val="24"/>
        </w:rPr>
        <w:t>index funds</w:t>
      </w:r>
      <w:r w:rsidR="00783B11">
        <w:rPr>
          <w:rFonts w:ascii="Georgia" w:hAnsi="Georgia"/>
          <w:sz w:val="24"/>
          <w:szCs w:val="24"/>
        </w:rPr>
        <w:t xml:space="preserve"> </w:t>
      </w:r>
      <w:r w:rsidR="000E65CF">
        <w:rPr>
          <w:rFonts w:ascii="Georgia" w:hAnsi="Georgia"/>
          <w:sz w:val="24"/>
          <w:szCs w:val="24"/>
        </w:rPr>
        <w:t>manage</w:t>
      </w:r>
      <w:r w:rsidR="00783B11">
        <w:rPr>
          <w:rFonts w:ascii="Georgia" w:hAnsi="Georgia"/>
          <w:sz w:val="24"/>
          <w:szCs w:val="24"/>
        </w:rPr>
        <w:t xml:space="preserve"> over $11 trillion</w:t>
      </w:r>
      <w:r w:rsidR="00B73C0E">
        <w:rPr>
          <w:rFonts w:ascii="Georgia" w:hAnsi="Georgia"/>
          <w:sz w:val="24"/>
          <w:szCs w:val="24"/>
        </w:rPr>
        <w:t xml:space="preserve"> in the U.S.</w:t>
      </w:r>
      <w:r w:rsidR="00783B11">
        <w:rPr>
          <w:rFonts w:ascii="Georgia" w:hAnsi="Georgia"/>
          <w:sz w:val="24"/>
          <w:szCs w:val="24"/>
        </w:rPr>
        <w:t>, exceeding the value of so-called active funds for the first time in history</w:t>
      </w:r>
      <w:r w:rsidR="003C4F1A">
        <w:rPr>
          <w:rFonts w:ascii="Georgia" w:hAnsi="Georgia"/>
          <w:sz w:val="24"/>
          <w:szCs w:val="24"/>
        </w:rPr>
        <w:t xml:space="preserve">, </w:t>
      </w:r>
      <w:r w:rsidR="00783702">
        <w:rPr>
          <w:rFonts w:ascii="Georgia" w:hAnsi="Georgia"/>
          <w:sz w:val="24"/>
          <w:szCs w:val="24"/>
        </w:rPr>
        <w:t xml:space="preserve">with </w:t>
      </w:r>
      <w:r w:rsidR="003C4F1A">
        <w:rPr>
          <w:rFonts w:ascii="Georgia" w:hAnsi="Georgia"/>
          <w:sz w:val="24"/>
          <w:szCs w:val="24"/>
        </w:rPr>
        <w:t>the</w:t>
      </w:r>
      <w:r w:rsidR="00942FC6">
        <w:rPr>
          <w:rFonts w:ascii="Georgia" w:hAnsi="Georgia"/>
          <w:sz w:val="24"/>
          <w:szCs w:val="24"/>
        </w:rPr>
        <w:t xml:space="preserve"> organizational structure of these index funds highly </w:t>
      </w:r>
      <w:r w:rsidR="00942FC6">
        <w:rPr>
          <w:rFonts w:ascii="Georgia" w:hAnsi="Georgia"/>
          <w:sz w:val="24"/>
          <w:szCs w:val="24"/>
        </w:rPr>
        <w:lastRenderedPageBreak/>
        <w:t>concentrated in just three firms</w:t>
      </w:r>
      <w:r w:rsidR="00BA0926" w:rsidRPr="004060A2">
        <w:rPr>
          <w:rFonts w:ascii="Georgia" w:hAnsi="Georgia"/>
          <w:sz w:val="24"/>
          <w:szCs w:val="24"/>
        </w:rPr>
        <w:t>.</w:t>
      </w:r>
      <w:r w:rsidR="00BA0926" w:rsidRPr="004060A2">
        <w:rPr>
          <w:rStyle w:val="FootnoteReference"/>
          <w:rFonts w:ascii="Georgia" w:hAnsi="Georgia"/>
          <w:sz w:val="24"/>
          <w:szCs w:val="24"/>
        </w:rPr>
        <w:footnoteReference w:id="2"/>
      </w:r>
      <w:r w:rsidR="00BA0926" w:rsidRPr="004060A2">
        <w:rPr>
          <w:rFonts w:ascii="Georgia" w:hAnsi="Georgia"/>
          <w:sz w:val="24"/>
          <w:szCs w:val="24"/>
        </w:rPr>
        <w:t xml:space="preserve"> </w:t>
      </w:r>
      <w:r w:rsidR="00C5711E" w:rsidRPr="004060A2">
        <w:rPr>
          <w:rFonts w:ascii="Georgia" w:hAnsi="Georgia"/>
          <w:sz w:val="24"/>
          <w:szCs w:val="24"/>
        </w:rPr>
        <w:t>BlackRock, Vanguard and State Street</w:t>
      </w:r>
      <w:r w:rsidR="004060A2" w:rsidRPr="004060A2">
        <w:rPr>
          <w:rFonts w:ascii="Georgia" w:hAnsi="Georgia"/>
          <w:sz w:val="24"/>
          <w:szCs w:val="24"/>
        </w:rPr>
        <w:t xml:space="preserve"> together </w:t>
      </w:r>
      <w:r w:rsidR="00E44A82" w:rsidRPr="004060A2">
        <w:rPr>
          <w:rFonts w:ascii="Georgia" w:hAnsi="Georgia"/>
          <w:sz w:val="24"/>
          <w:szCs w:val="24"/>
        </w:rPr>
        <w:t xml:space="preserve">control </w:t>
      </w:r>
      <w:r w:rsidR="00144828">
        <w:rPr>
          <w:rFonts w:ascii="Georgia" w:hAnsi="Georgia"/>
          <w:sz w:val="24"/>
          <w:szCs w:val="24"/>
        </w:rPr>
        <w:t>82%</w:t>
      </w:r>
      <w:r w:rsidR="00E44A82" w:rsidRPr="004060A2">
        <w:rPr>
          <w:rFonts w:ascii="Georgia" w:hAnsi="Georgia"/>
          <w:sz w:val="24"/>
          <w:szCs w:val="24"/>
        </w:rPr>
        <w:t xml:space="preserve"> of all assets flowing into all investment funds </w:t>
      </w:r>
      <w:r w:rsidR="00942FC6">
        <w:rPr>
          <w:rFonts w:ascii="Georgia" w:hAnsi="Georgia"/>
          <w:sz w:val="24"/>
          <w:szCs w:val="24"/>
        </w:rPr>
        <w:t xml:space="preserve">(both active and passive) </w:t>
      </w:r>
      <w:r w:rsidR="00E44A82" w:rsidRPr="004060A2">
        <w:rPr>
          <w:rFonts w:ascii="Georgia" w:hAnsi="Georgia"/>
          <w:sz w:val="24"/>
          <w:szCs w:val="24"/>
        </w:rPr>
        <w:t xml:space="preserve">over </w:t>
      </w:r>
      <w:r w:rsidR="002E3D2E" w:rsidRPr="004060A2">
        <w:rPr>
          <w:rFonts w:ascii="Georgia" w:hAnsi="Georgia"/>
          <w:sz w:val="24"/>
          <w:szCs w:val="24"/>
        </w:rPr>
        <w:t xml:space="preserve">the </w:t>
      </w:r>
      <w:r w:rsidR="00E44A82" w:rsidRPr="004060A2">
        <w:rPr>
          <w:rFonts w:ascii="Georgia" w:hAnsi="Georgia"/>
          <w:sz w:val="24"/>
          <w:szCs w:val="24"/>
        </w:rPr>
        <w:t>last decade</w:t>
      </w:r>
      <w:r w:rsidR="00837645" w:rsidRPr="004060A2">
        <w:rPr>
          <w:rFonts w:ascii="Georgia" w:hAnsi="Georgia"/>
          <w:sz w:val="24"/>
          <w:szCs w:val="24"/>
        </w:rPr>
        <w:t>, and the three firms</w:t>
      </w:r>
      <w:r w:rsidR="00DD4F64" w:rsidRPr="004060A2">
        <w:rPr>
          <w:rFonts w:ascii="Georgia" w:hAnsi="Georgia"/>
          <w:sz w:val="24"/>
          <w:szCs w:val="24"/>
        </w:rPr>
        <w:t xml:space="preserve"> control as much as</w:t>
      </w:r>
      <w:r w:rsidR="00E44A82" w:rsidRPr="004060A2">
        <w:rPr>
          <w:rFonts w:ascii="Georgia" w:hAnsi="Georgia"/>
          <w:sz w:val="24"/>
          <w:szCs w:val="24"/>
        </w:rPr>
        <w:t xml:space="preserve"> 80% of the global ETF market.</w:t>
      </w:r>
      <w:r w:rsidR="00F25687" w:rsidRPr="004060A2">
        <w:rPr>
          <w:rFonts w:ascii="Georgia" w:hAnsi="Georgia"/>
          <w:sz w:val="24"/>
          <w:szCs w:val="24"/>
        </w:rPr>
        <w:t xml:space="preserve"> While </w:t>
      </w:r>
      <w:r w:rsidR="008F3855">
        <w:rPr>
          <w:rFonts w:ascii="Georgia" w:hAnsi="Georgia"/>
          <w:sz w:val="24"/>
          <w:szCs w:val="24"/>
        </w:rPr>
        <w:t>often</w:t>
      </w:r>
      <w:r w:rsidR="00F25687" w:rsidRPr="004060A2">
        <w:rPr>
          <w:rFonts w:ascii="Georgia" w:hAnsi="Georgia"/>
          <w:sz w:val="24"/>
          <w:szCs w:val="24"/>
        </w:rPr>
        <w:t xml:space="preserve"> </w:t>
      </w:r>
      <w:r w:rsidR="009E01E3" w:rsidRPr="004060A2">
        <w:rPr>
          <w:rFonts w:ascii="Georgia" w:hAnsi="Georgia"/>
          <w:sz w:val="24"/>
          <w:szCs w:val="24"/>
        </w:rPr>
        <w:t xml:space="preserve">erroneously </w:t>
      </w:r>
      <w:r w:rsidR="00F25687" w:rsidRPr="004060A2">
        <w:rPr>
          <w:rFonts w:ascii="Georgia" w:hAnsi="Georgia"/>
          <w:sz w:val="24"/>
          <w:szCs w:val="24"/>
        </w:rPr>
        <w:t>describe</w:t>
      </w:r>
      <w:r w:rsidR="008F3855">
        <w:rPr>
          <w:rFonts w:ascii="Georgia" w:hAnsi="Georgia"/>
          <w:sz w:val="24"/>
          <w:szCs w:val="24"/>
        </w:rPr>
        <w:t>d</w:t>
      </w:r>
      <w:r w:rsidR="00F25687" w:rsidRPr="004060A2">
        <w:rPr>
          <w:rFonts w:ascii="Georgia" w:hAnsi="Georgia"/>
          <w:sz w:val="24"/>
          <w:szCs w:val="24"/>
        </w:rPr>
        <w:t xml:space="preserve"> as “passive”, </w:t>
      </w:r>
      <w:r w:rsidR="00F43C37">
        <w:rPr>
          <w:rFonts w:ascii="Georgia" w:hAnsi="Georgia"/>
          <w:sz w:val="24"/>
          <w:szCs w:val="24"/>
        </w:rPr>
        <w:t>in actuality they</w:t>
      </w:r>
      <w:r w:rsidR="009E01E3" w:rsidRPr="004060A2">
        <w:rPr>
          <w:rFonts w:ascii="Georgia" w:hAnsi="Georgia"/>
          <w:sz w:val="24"/>
          <w:szCs w:val="24"/>
        </w:rPr>
        <w:t xml:space="preserve"> play an active role </w:t>
      </w:r>
      <w:r w:rsidR="00F25687" w:rsidRPr="004060A2">
        <w:rPr>
          <w:rFonts w:ascii="Georgia" w:hAnsi="Georgia"/>
          <w:sz w:val="24"/>
          <w:szCs w:val="24"/>
        </w:rPr>
        <w:t>influenc</w:t>
      </w:r>
      <w:r w:rsidR="009E01E3" w:rsidRPr="004060A2">
        <w:rPr>
          <w:rFonts w:ascii="Georgia" w:hAnsi="Georgia"/>
          <w:sz w:val="24"/>
          <w:szCs w:val="24"/>
        </w:rPr>
        <w:t>ing</w:t>
      </w:r>
      <w:r w:rsidR="00F25687" w:rsidRPr="004060A2">
        <w:rPr>
          <w:rFonts w:ascii="Georgia" w:hAnsi="Georgia"/>
          <w:sz w:val="24"/>
          <w:szCs w:val="24"/>
        </w:rPr>
        <w:t xml:space="preserve"> corporate governance and</w:t>
      </w:r>
      <w:r w:rsidR="00F25687">
        <w:rPr>
          <w:rFonts w:ascii="Georgia" w:hAnsi="Georgia"/>
          <w:sz w:val="24"/>
          <w:szCs w:val="24"/>
        </w:rPr>
        <w:t xml:space="preserve"> decision-making.</w:t>
      </w:r>
      <w:r w:rsidR="000F4CAA">
        <w:rPr>
          <w:rFonts w:ascii="Georgia" w:hAnsi="Georgia"/>
          <w:sz w:val="24"/>
          <w:szCs w:val="24"/>
        </w:rPr>
        <w:t xml:space="preserve"> </w:t>
      </w:r>
    </w:p>
    <w:p w14:paraId="68927E8E" w14:textId="146F1DC2" w:rsidR="000B47BD" w:rsidRDefault="000B47BD" w:rsidP="004C6DBE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3D2C39">
        <w:rPr>
          <w:rFonts w:ascii="Georgia" w:hAnsi="Georgia"/>
          <w:sz w:val="24"/>
          <w:szCs w:val="24"/>
        </w:rPr>
        <w:t>T</w:t>
      </w:r>
      <w:r>
        <w:rPr>
          <w:rFonts w:ascii="Georgia" w:hAnsi="Georgia"/>
          <w:sz w:val="24"/>
          <w:szCs w:val="24"/>
        </w:rPr>
        <w:t>he American Anti</w:t>
      </w:r>
      <w:r w:rsidR="00267148">
        <w:rPr>
          <w:rFonts w:ascii="Georgia" w:hAnsi="Georgia"/>
          <w:sz w:val="24"/>
          <w:szCs w:val="24"/>
        </w:rPr>
        <w:t>t</w:t>
      </w:r>
      <w:r>
        <w:rPr>
          <w:rFonts w:ascii="Georgia" w:hAnsi="Georgia"/>
          <w:sz w:val="24"/>
          <w:szCs w:val="24"/>
        </w:rPr>
        <w:t>rust Institute</w:t>
      </w:r>
      <w:r w:rsidR="00144828">
        <w:rPr>
          <w:rFonts w:ascii="Georgia" w:hAnsi="Georgia"/>
          <w:sz w:val="24"/>
          <w:szCs w:val="24"/>
        </w:rPr>
        <w:t xml:space="preserve"> </w:t>
      </w:r>
      <w:r w:rsidR="00CE4B79">
        <w:rPr>
          <w:rFonts w:ascii="Georgia" w:hAnsi="Georgia"/>
          <w:sz w:val="24"/>
          <w:szCs w:val="24"/>
        </w:rPr>
        <w:t>notes that</w:t>
      </w:r>
      <w:r w:rsidR="001F6EC5">
        <w:rPr>
          <w:rFonts w:ascii="Georgia" w:hAnsi="Georgia"/>
          <w:sz w:val="24"/>
          <w:szCs w:val="24"/>
        </w:rPr>
        <w:t xml:space="preserve"> </w:t>
      </w:r>
      <w:r w:rsidR="00CE4B79">
        <w:rPr>
          <w:rFonts w:ascii="Georgia" w:hAnsi="Georgia"/>
          <w:sz w:val="24"/>
          <w:szCs w:val="24"/>
        </w:rPr>
        <w:t>investment funds frequently take controlling stakes</w:t>
      </w:r>
      <w:r w:rsidR="004A2AC4">
        <w:rPr>
          <w:rFonts w:ascii="Georgia" w:hAnsi="Georgia"/>
          <w:sz w:val="24"/>
          <w:szCs w:val="24"/>
        </w:rPr>
        <w:t xml:space="preserve"> in companies across an entire sector, </w:t>
      </w:r>
      <w:r w:rsidR="004B271E">
        <w:rPr>
          <w:rFonts w:ascii="Georgia" w:hAnsi="Georgia"/>
          <w:sz w:val="24"/>
          <w:szCs w:val="24"/>
        </w:rPr>
        <w:t>directing</w:t>
      </w:r>
      <w:r w:rsidR="004A2AC4">
        <w:rPr>
          <w:rFonts w:ascii="Georgia" w:hAnsi="Georgia"/>
          <w:sz w:val="24"/>
          <w:szCs w:val="24"/>
        </w:rPr>
        <w:t xml:space="preserve"> millions of voting shares in numerous </w:t>
      </w:r>
      <w:r w:rsidR="00356C5D">
        <w:rPr>
          <w:rFonts w:ascii="Georgia" w:hAnsi="Georgia"/>
          <w:sz w:val="24"/>
          <w:szCs w:val="24"/>
        </w:rPr>
        <w:t xml:space="preserve">market </w:t>
      </w:r>
      <w:r w:rsidR="004B271E">
        <w:rPr>
          <w:rFonts w:ascii="Georgia" w:hAnsi="Georgia"/>
          <w:sz w:val="24"/>
          <w:szCs w:val="24"/>
        </w:rPr>
        <w:t>competitors</w:t>
      </w:r>
      <w:r w:rsidR="006404C7">
        <w:rPr>
          <w:rFonts w:ascii="Cambria" w:hAnsi="Cambria"/>
          <w:sz w:val="24"/>
          <w:szCs w:val="24"/>
        </w:rPr>
        <w:t>—</w:t>
      </w:r>
      <w:r w:rsidR="006404C7">
        <w:rPr>
          <w:rFonts w:ascii="Georgia" w:hAnsi="Georgia"/>
          <w:sz w:val="24"/>
          <w:szCs w:val="24"/>
        </w:rPr>
        <w:t xml:space="preserve">and that this </w:t>
      </w:r>
      <w:r w:rsidR="000B05B8">
        <w:rPr>
          <w:rFonts w:ascii="Georgia" w:hAnsi="Georgia"/>
          <w:sz w:val="24"/>
          <w:szCs w:val="24"/>
        </w:rPr>
        <w:t xml:space="preserve">horizontal </w:t>
      </w:r>
      <w:r w:rsidR="006404C7">
        <w:rPr>
          <w:rFonts w:ascii="Georgia" w:hAnsi="Georgia"/>
          <w:sz w:val="24"/>
          <w:szCs w:val="24"/>
        </w:rPr>
        <w:t xml:space="preserve">control across </w:t>
      </w:r>
      <w:r w:rsidR="00990258">
        <w:rPr>
          <w:rFonts w:ascii="Georgia" w:hAnsi="Georgia"/>
          <w:sz w:val="24"/>
          <w:szCs w:val="24"/>
        </w:rPr>
        <w:t>market rivals is</w:t>
      </w:r>
      <w:r w:rsidR="006404C7">
        <w:rPr>
          <w:rFonts w:ascii="Georgia" w:hAnsi="Georgia"/>
          <w:sz w:val="24"/>
          <w:szCs w:val="24"/>
        </w:rPr>
        <w:t xml:space="preserve"> </w:t>
      </w:r>
      <w:r w:rsidR="007F3534">
        <w:rPr>
          <w:rFonts w:ascii="Georgia" w:hAnsi="Georgia"/>
          <w:sz w:val="24"/>
          <w:szCs w:val="24"/>
        </w:rPr>
        <w:t>harming and stifling competition</w:t>
      </w:r>
      <w:r w:rsidR="00356C5D">
        <w:rPr>
          <w:rFonts w:ascii="Georgia" w:hAnsi="Georgia"/>
          <w:sz w:val="24"/>
          <w:szCs w:val="24"/>
        </w:rPr>
        <w:t>.</w:t>
      </w:r>
      <w:r w:rsidR="00684D71">
        <w:rPr>
          <w:rStyle w:val="FootnoteReference"/>
          <w:rFonts w:ascii="Georgia" w:hAnsi="Georgia"/>
          <w:sz w:val="24"/>
          <w:szCs w:val="24"/>
        </w:rPr>
        <w:footnoteReference w:id="3"/>
      </w:r>
      <w:r w:rsidR="00356C5D">
        <w:rPr>
          <w:rFonts w:ascii="Georgia" w:hAnsi="Georgia"/>
          <w:sz w:val="24"/>
          <w:szCs w:val="24"/>
        </w:rPr>
        <w:t xml:space="preserve"> </w:t>
      </w:r>
    </w:p>
    <w:p w14:paraId="186F0421" w14:textId="4A56EE77" w:rsidR="007F3534" w:rsidRDefault="007F3534" w:rsidP="004C6DBE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 xml:space="preserve">It is </w:t>
      </w:r>
      <w:r w:rsidR="007002CD">
        <w:rPr>
          <w:rFonts w:ascii="Georgia" w:hAnsi="Georgia"/>
          <w:sz w:val="24"/>
          <w:szCs w:val="24"/>
        </w:rPr>
        <w:t>probable</w:t>
      </w:r>
      <w:r>
        <w:rPr>
          <w:rFonts w:ascii="Georgia" w:hAnsi="Georgia"/>
          <w:sz w:val="24"/>
          <w:szCs w:val="24"/>
        </w:rPr>
        <w:t xml:space="preserve"> that the utilities filed </w:t>
      </w:r>
      <w:r w:rsidR="00D17EEE">
        <w:rPr>
          <w:rFonts w:ascii="Georgia" w:hAnsi="Georgia"/>
          <w:sz w:val="24"/>
          <w:szCs w:val="24"/>
        </w:rPr>
        <w:t xml:space="preserve">their </w:t>
      </w:r>
      <w:r w:rsidR="00D17EEE" w:rsidRPr="00990258">
        <w:rPr>
          <w:rFonts w:ascii="Georgia" w:hAnsi="Georgia"/>
          <w:i/>
          <w:iCs/>
          <w:sz w:val="24"/>
          <w:szCs w:val="24"/>
        </w:rPr>
        <w:t>Petition for a Declaratory Order</w:t>
      </w:r>
      <w:r w:rsidR="00D17EEE">
        <w:rPr>
          <w:rFonts w:ascii="Georgia" w:hAnsi="Georgia"/>
          <w:sz w:val="24"/>
          <w:szCs w:val="24"/>
        </w:rPr>
        <w:t xml:space="preserve"> in </w:t>
      </w:r>
      <w:r w:rsidR="00FE7C3F">
        <w:rPr>
          <w:rFonts w:ascii="Georgia" w:hAnsi="Georgia"/>
          <w:sz w:val="24"/>
          <w:szCs w:val="24"/>
        </w:rPr>
        <w:t>consultation</w:t>
      </w:r>
      <w:r w:rsidR="00D17EEE">
        <w:rPr>
          <w:rFonts w:ascii="Georgia" w:hAnsi="Georgia"/>
          <w:sz w:val="24"/>
          <w:szCs w:val="24"/>
        </w:rPr>
        <w:t xml:space="preserve"> with, or with the active consent of, some of these institutional investors</w:t>
      </w:r>
      <w:r w:rsidR="00B363DF">
        <w:rPr>
          <w:rFonts w:ascii="Georgia" w:hAnsi="Georgia"/>
          <w:sz w:val="24"/>
          <w:szCs w:val="24"/>
        </w:rPr>
        <w:t xml:space="preserve">. If </w:t>
      </w:r>
      <w:r w:rsidR="00DB636B">
        <w:rPr>
          <w:rFonts w:ascii="Georgia" w:hAnsi="Georgia"/>
          <w:sz w:val="24"/>
          <w:szCs w:val="24"/>
        </w:rPr>
        <w:t>institutional</w:t>
      </w:r>
      <w:r w:rsidR="00B363DF">
        <w:rPr>
          <w:rFonts w:ascii="Georgia" w:hAnsi="Georgia"/>
          <w:sz w:val="24"/>
          <w:szCs w:val="24"/>
        </w:rPr>
        <w:t xml:space="preserve"> investors </w:t>
      </w:r>
      <w:r w:rsidR="00DB636B">
        <w:rPr>
          <w:rFonts w:ascii="Georgia" w:hAnsi="Georgia"/>
          <w:sz w:val="24"/>
          <w:szCs w:val="24"/>
        </w:rPr>
        <w:t>collaborated</w:t>
      </w:r>
      <w:r w:rsidR="00B363DF">
        <w:rPr>
          <w:rFonts w:ascii="Georgia" w:hAnsi="Georgia"/>
          <w:sz w:val="24"/>
          <w:szCs w:val="24"/>
        </w:rPr>
        <w:t xml:space="preserve"> in any way with the Petition</w:t>
      </w:r>
      <w:r w:rsidR="00DB636B">
        <w:rPr>
          <w:rFonts w:ascii="Georgia" w:hAnsi="Georgia"/>
          <w:sz w:val="24"/>
          <w:szCs w:val="24"/>
        </w:rPr>
        <w:t>, it</w:t>
      </w:r>
      <w:r w:rsidR="00FE7C3F">
        <w:rPr>
          <w:rFonts w:ascii="Georgia" w:hAnsi="Georgia"/>
          <w:sz w:val="24"/>
          <w:szCs w:val="24"/>
        </w:rPr>
        <w:t xml:space="preserve"> would raise additional concerns about the influence the funds have on the behavior of public utilities</w:t>
      </w:r>
      <w:r w:rsidR="00D17EEE">
        <w:rPr>
          <w:rFonts w:ascii="Georgia" w:hAnsi="Georgia"/>
          <w:sz w:val="24"/>
          <w:szCs w:val="24"/>
        </w:rPr>
        <w:t>.</w:t>
      </w:r>
    </w:p>
    <w:p w14:paraId="7B99BDE7" w14:textId="3DA65DBC" w:rsidR="00BB71EF" w:rsidRDefault="00BB71EF" w:rsidP="004C6DBE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320227">
        <w:rPr>
          <w:rFonts w:ascii="Georgia" w:hAnsi="Georgia"/>
          <w:sz w:val="24"/>
          <w:szCs w:val="24"/>
        </w:rPr>
        <w:t xml:space="preserve">The Commission’s </w:t>
      </w:r>
      <w:r w:rsidR="00B24B60">
        <w:rPr>
          <w:rFonts w:ascii="Georgia" w:hAnsi="Georgia"/>
          <w:sz w:val="24"/>
          <w:szCs w:val="24"/>
        </w:rPr>
        <w:t xml:space="preserve">current </w:t>
      </w:r>
      <w:r w:rsidR="00320227">
        <w:rPr>
          <w:rFonts w:ascii="Georgia" w:hAnsi="Georgia"/>
          <w:sz w:val="24"/>
          <w:szCs w:val="24"/>
        </w:rPr>
        <w:t>reliance on blanket authorizations</w:t>
      </w:r>
      <w:r w:rsidR="00517343">
        <w:rPr>
          <w:rFonts w:ascii="Georgia" w:hAnsi="Georgia"/>
          <w:sz w:val="24"/>
          <w:szCs w:val="24"/>
        </w:rPr>
        <w:t xml:space="preserve"> to grant</w:t>
      </w:r>
      <w:r w:rsidR="0065196E">
        <w:rPr>
          <w:rFonts w:ascii="Georgia" w:hAnsi="Georgia"/>
          <w:sz w:val="24"/>
          <w:szCs w:val="24"/>
        </w:rPr>
        <w:t xml:space="preserve"> institutional investors and public utilities relief</w:t>
      </w:r>
      <w:r w:rsidR="00EB76BC">
        <w:rPr>
          <w:rFonts w:ascii="Georgia" w:hAnsi="Georgia"/>
          <w:sz w:val="24"/>
          <w:szCs w:val="24"/>
        </w:rPr>
        <w:t xml:space="preserve"> from </w:t>
      </w:r>
      <w:r w:rsidR="00150E99">
        <w:rPr>
          <w:rFonts w:ascii="Georgia" w:hAnsi="Georgia"/>
          <w:sz w:val="24"/>
          <w:szCs w:val="24"/>
        </w:rPr>
        <w:t>affiliation</w:t>
      </w:r>
      <w:r w:rsidR="00EB76BC">
        <w:rPr>
          <w:rFonts w:ascii="Georgia" w:hAnsi="Georgia"/>
          <w:sz w:val="24"/>
          <w:szCs w:val="24"/>
        </w:rPr>
        <w:t xml:space="preserve"> </w:t>
      </w:r>
      <w:r w:rsidR="00841629">
        <w:rPr>
          <w:rFonts w:ascii="Georgia" w:hAnsi="Georgia"/>
          <w:sz w:val="24"/>
          <w:szCs w:val="24"/>
        </w:rPr>
        <w:t>when the institution controls as much as 20% of the public utility is problematic, especially since t</w:t>
      </w:r>
      <w:r w:rsidR="00A36C9B">
        <w:rPr>
          <w:rFonts w:ascii="Georgia" w:hAnsi="Georgia"/>
          <w:sz w:val="24"/>
          <w:szCs w:val="24"/>
        </w:rPr>
        <w:t>he role of institutional investors</w:t>
      </w:r>
      <w:r w:rsidR="006943D5">
        <w:rPr>
          <w:rFonts w:ascii="Georgia" w:hAnsi="Georgia"/>
          <w:sz w:val="24"/>
          <w:szCs w:val="24"/>
        </w:rPr>
        <w:t xml:space="preserve">’ role in public utilities has changed dramatically </w:t>
      </w:r>
      <w:r w:rsidR="00150E99">
        <w:rPr>
          <w:rFonts w:ascii="Georgia" w:hAnsi="Georgia"/>
          <w:sz w:val="24"/>
          <w:szCs w:val="24"/>
        </w:rPr>
        <w:t xml:space="preserve">since the Commission began issuing </w:t>
      </w:r>
      <w:r w:rsidR="00402349">
        <w:rPr>
          <w:rFonts w:ascii="Georgia" w:hAnsi="Georgia"/>
          <w:sz w:val="24"/>
          <w:szCs w:val="24"/>
        </w:rPr>
        <w:t xml:space="preserve">such </w:t>
      </w:r>
      <w:r w:rsidR="00150E99">
        <w:rPr>
          <w:rFonts w:ascii="Georgia" w:hAnsi="Georgia"/>
          <w:sz w:val="24"/>
          <w:szCs w:val="24"/>
        </w:rPr>
        <w:t>authorizations in the wake of the Energy Policy Act of</w:t>
      </w:r>
      <w:r w:rsidR="006943D5">
        <w:rPr>
          <w:rFonts w:ascii="Georgia" w:hAnsi="Georgia"/>
          <w:sz w:val="24"/>
          <w:szCs w:val="24"/>
        </w:rPr>
        <w:t xml:space="preserve"> 2005.</w:t>
      </w:r>
      <w:r w:rsidR="00AC6B6F">
        <w:rPr>
          <w:rFonts w:ascii="Georgia" w:hAnsi="Georgia"/>
          <w:sz w:val="24"/>
          <w:szCs w:val="24"/>
        </w:rPr>
        <w:t xml:space="preserve"> The Petition here seeks to </w:t>
      </w:r>
      <w:r w:rsidR="00B23C5F">
        <w:rPr>
          <w:rFonts w:ascii="Georgia" w:hAnsi="Georgia"/>
          <w:sz w:val="24"/>
          <w:szCs w:val="24"/>
        </w:rPr>
        <w:t>cement Commission policy in exactly the wrong direction where it ought to be headed</w:t>
      </w:r>
      <w:r w:rsidR="00D2015C">
        <w:rPr>
          <w:rFonts w:ascii="Georgia" w:hAnsi="Georgia"/>
          <w:sz w:val="24"/>
          <w:szCs w:val="24"/>
        </w:rPr>
        <w:t xml:space="preserve">, </w:t>
      </w:r>
      <w:r w:rsidR="00AC6B6F">
        <w:rPr>
          <w:rFonts w:ascii="Georgia" w:hAnsi="Georgia"/>
          <w:sz w:val="24"/>
          <w:szCs w:val="24"/>
        </w:rPr>
        <w:t>ignor</w:t>
      </w:r>
      <w:r w:rsidR="00D2015C">
        <w:rPr>
          <w:rFonts w:ascii="Georgia" w:hAnsi="Georgia"/>
          <w:sz w:val="24"/>
          <w:szCs w:val="24"/>
        </w:rPr>
        <w:t>ing</w:t>
      </w:r>
      <w:r w:rsidR="00AC6B6F">
        <w:rPr>
          <w:rFonts w:ascii="Georgia" w:hAnsi="Georgia"/>
          <w:sz w:val="24"/>
          <w:szCs w:val="24"/>
        </w:rPr>
        <w:t xml:space="preserve"> the dramatic structural changes that are occurring in the way that institutional investors</w:t>
      </w:r>
      <w:r w:rsidR="00D71532">
        <w:rPr>
          <w:rFonts w:ascii="Georgia" w:hAnsi="Georgia"/>
          <w:sz w:val="24"/>
          <w:szCs w:val="24"/>
        </w:rPr>
        <w:t xml:space="preserve"> interact with public utilities</w:t>
      </w:r>
      <w:r w:rsidR="00A817B8">
        <w:rPr>
          <w:rFonts w:ascii="Georgia" w:hAnsi="Georgia"/>
          <w:sz w:val="24"/>
          <w:szCs w:val="24"/>
        </w:rPr>
        <w:t>. The Commission must dismiss the petition</w:t>
      </w:r>
      <w:r w:rsidR="00CA0D51">
        <w:rPr>
          <w:rFonts w:ascii="Georgia" w:hAnsi="Georgia"/>
          <w:sz w:val="24"/>
          <w:szCs w:val="24"/>
        </w:rPr>
        <w:t xml:space="preserve"> in favor of hosting</w:t>
      </w:r>
      <w:r w:rsidR="00CE316D">
        <w:rPr>
          <w:rFonts w:ascii="Georgia" w:hAnsi="Georgia"/>
          <w:sz w:val="24"/>
          <w:szCs w:val="24"/>
        </w:rPr>
        <w:t xml:space="preserve"> </w:t>
      </w:r>
      <w:r w:rsidR="00CA0D51">
        <w:rPr>
          <w:rFonts w:ascii="Georgia" w:hAnsi="Georgia"/>
          <w:sz w:val="24"/>
          <w:szCs w:val="24"/>
        </w:rPr>
        <w:t>a</w:t>
      </w:r>
      <w:r w:rsidR="00CE316D">
        <w:rPr>
          <w:rFonts w:ascii="Georgia" w:hAnsi="Georgia"/>
          <w:sz w:val="24"/>
          <w:szCs w:val="24"/>
        </w:rPr>
        <w:t xml:space="preserve"> technical conference or </w:t>
      </w:r>
      <w:r w:rsidR="00CA0D51">
        <w:rPr>
          <w:rFonts w:ascii="Georgia" w:hAnsi="Georgia"/>
          <w:sz w:val="24"/>
          <w:szCs w:val="24"/>
        </w:rPr>
        <w:t xml:space="preserve">issuing a </w:t>
      </w:r>
      <w:r w:rsidR="00CE316D">
        <w:rPr>
          <w:rFonts w:ascii="Georgia" w:hAnsi="Georgia"/>
          <w:sz w:val="24"/>
          <w:szCs w:val="24"/>
        </w:rPr>
        <w:t>Notice of Inquiry</w:t>
      </w:r>
      <w:r w:rsidR="00CA0D51">
        <w:rPr>
          <w:rFonts w:ascii="Georgia" w:hAnsi="Georgia"/>
          <w:sz w:val="24"/>
          <w:szCs w:val="24"/>
        </w:rPr>
        <w:t xml:space="preserve"> in order</w:t>
      </w:r>
      <w:r w:rsidR="00CE316D">
        <w:rPr>
          <w:rFonts w:ascii="Georgia" w:hAnsi="Georgia"/>
          <w:sz w:val="24"/>
          <w:szCs w:val="24"/>
        </w:rPr>
        <w:t xml:space="preserve"> to comprehensively assess the </w:t>
      </w:r>
      <w:r w:rsidR="009A396A">
        <w:rPr>
          <w:rFonts w:ascii="Georgia" w:hAnsi="Georgia"/>
          <w:sz w:val="24"/>
          <w:szCs w:val="24"/>
        </w:rPr>
        <w:t>circumstances by</w:t>
      </w:r>
      <w:r w:rsidR="00E97C74">
        <w:rPr>
          <w:rFonts w:ascii="Georgia" w:hAnsi="Georgia"/>
          <w:sz w:val="24"/>
          <w:szCs w:val="24"/>
        </w:rPr>
        <w:t xml:space="preserve"> which institutional investors have dramatically shifted investment trends in public utilities, and </w:t>
      </w:r>
      <w:r w:rsidR="00006BF0">
        <w:rPr>
          <w:rFonts w:ascii="Georgia" w:hAnsi="Georgia"/>
          <w:sz w:val="24"/>
          <w:szCs w:val="24"/>
        </w:rPr>
        <w:t xml:space="preserve">how institutional investors may be </w:t>
      </w:r>
      <w:r w:rsidR="00E97C74">
        <w:rPr>
          <w:rFonts w:ascii="Georgia" w:hAnsi="Georgia"/>
          <w:sz w:val="24"/>
          <w:szCs w:val="24"/>
        </w:rPr>
        <w:t>undermin</w:t>
      </w:r>
      <w:r w:rsidR="00006BF0">
        <w:rPr>
          <w:rFonts w:ascii="Georgia" w:hAnsi="Georgia"/>
          <w:sz w:val="24"/>
          <w:szCs w:val="24"/>
        </w:rPr>
        <w:t>ing</w:t>
      </w:r>
      <w:r w:rsidR="00E97C74">
        <w:rPr>
          <w:rFonts w:ascii="Georgia" w:hAnsi="Georgia"/>
          <w:sz w:val="24"/>
          <w:szCs w:val="24"/>
        </w:rPr>
        <w:t xml:space="preserve"> competition and </w:t>
      </w:r>
      <w:r w:rsidR="00E97C74">
        <w:rPr>
          <w:rFonts w:ascii="Georgia" w:hAnsi="Georgia"/>
          <w:sz w:val="24"/>
          <w:szCs w:val="24"/>
        </w:rPr>
        <w:lastRenderedPageBreak/>
        <w:t>threaten</w:t>
      </w:r>
      <w:r w:rsidR="00006BF0">
        <w:rPr>
          <w:rFonts w:ascii="Georgia" w:hAnsi="Georgia"/>
          <w:sz w:val="24"/>
          <w:szCs w:val="24"/>
        </w:rPr>
        <w:t>ing</w:t>
      </w:r>
      <w:r w:rsidR="00E97C74">
        <w:rPr>
          <w:rFonts w:ascii="Georgia" w:hAnsi="Georgia"/>
          <w:sz w:val="24"/>
          <w:szCs w:val="24"/>
        </w:rPr>
        <w:t xml:space="preserve"> just and </w:t>
      </w:r>
      <w:r w:rsidR="00D402D6">
        <w:rPr>
          <w:rFonts w:ascii="Georgia" w:hAnsi="Georgia"/>
          <w:sz w:val="24"/>
          <w:szCs w:val="24"/>
        </w:rPr>
        <w:t>reasonable</w:t>
      </w:r>
      <w:r w:rsidR="00E97C74">
        <w:rPr>
          <w:rFonts w:ascii="Georgia" w:hAnsi="Georgia"/>
          <w:sz w:val="24"/>
          <w:szCs w:val="24"/>
        </w:rPr>
        <w:t xml:space="preserve"> rates.</w:t>
      </w:r>
      <w:r w:rsidR="00622F47">
        <w:rPr>
          <w:rFonts w:ascii="Georgia" w:hAnsi="Georgia"/>
          <w:sz w:val="24"/>
          <w:szCs w:val="24"/>
        </w:rPr>
        <w:t xml:space="preserve"> The public interest demands enhanced transparency of ownership and control of public utilities</w:t>
      </w:r>
      <w:r w:rsidR="00622F47">
        <w:rPr>
          <w:rFonts w:ascii="Cambria" w:hAnsi="Cambria"/>
          <w:sz w:val="24"/>
          <w:szCs w:val="24"/>
        </w:rPr>
        <w:t>—</w:t>
      </w:r>
      <w:r w:rsidR="00622F47">
        <w:rPr>
          <w:rFonts w:ascii="Georgia" w:hAnsi="Georgia"/>
          <w:sz w:val="24"/>
          <w:szCs w:val="24"/>
        </w:rPr>
        <w:t xml:space="preserve">not less, as the Petition advocates. </w:t>
      </w:r>
      <w:r w:rsidR="00E97C74">
        <w:rPr>
          <w:rFonts w:ascii="Georgia" w:hAnsi="Georgia"/>
          <w:sz w:val="24"/>
          <w:szCs w:val="24"/>
        </w:rPr>
        <w:t xml:space="preserve"> </w:t>
      </w:r>
    </w:p>
    <w:p w14:paraId="0281FE74" w14:textId="73942CE4" w:rsidR="001F3937" w:rsidRDefault="001F3937" w:rsidP="004C6DBE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586045">
        <w:rPr>
          <w:rFonts w:ascii="Georgia" w:hAnsi="Georgia"/>
          <w:sz w:val="24"/>
          <w:szCs w:val="24"/>
        </w:rPr>
        <w:t>Furthermore, t</w:t>
      </w:r>
      <w:r>
        <w:rPr>
          <w:rFonts w:ascii="Georgia" w:hAnsi="Georgia"/>
          <w:sz w:val="24"/>
          <w:szCs w:val="24"/>
        </w:rPr>
        <w:t xml:space="preserve">he Petition’s </w:t>
      </w:r>
      <w:r w:rsidR="00586045">
        <w:rPr>
          <w:rFonts w:ascii="Georgia" w:hAnsi="Georgia"/>
          <w:sz w:val="24"/>
          <w:szCs w:val="24"/>
        </w:rPr>
        <w:t>support</w:t>
      </w:r>
      <w:r>
        <w:rPr>
          <w:rFonts w:ascii="Georgia" w:hAnsi="Georgia"/>
          <w:sz w:val="24"/>
          <w:szCs w:val="24"/>
        </w:rPr>
        <w:t xml:space="preserve"> of extending</w:t>
      </w:r>
      <w:r w:rsidR="006D4B13">
        <w:rPr>
          <w:rFonts w:ascii="Georgia" w:hAnsi="Georgia"/>
          <w:sz w:val="24"/>
          <w:szCs w:val="24"/>
        </w:rPr>
        <w:t xml:space="preserve"> </w:t>
      </w:r>
      <w:r w:rsidR="00DC35D8">
        <w:rPr>
          <w:rFonts w:ascii="Georgia" w:hAnsi="Georgia"/>
          <w:sz w:val="24"/>
          <w:szCs w:val="24"/>
        </w:rPr>
        <w:t>exemptions</w:t>
      </w:r>
      <w:r w:rsidR="006D4B13">
        <w:rPr>
          <w:rFonts w:ascii="Georgia" w:hAnsi="Georgia"/>
          <w:sz w:val="24"/>
          <w:szCs w:val="24"/>
        </w:rPr>
        <w:t xml:space="preserve"> </w:t>
      </w:r>
      <w:r w:rsidR="00A5312B">
        <w:rPr>
          <w:rFonts w:ascii="Georgia" w:hAnsi="Georgia"/>
          <w:sz w:val="24"/>
          <w:szCs w:val="24"/>
        </w:rPr>
        <w:t>to institutional investors that control up to 20% of public utilities to</w:t>
      </w:r>
      <w:r w:rsidR="006D4B13">
        <w:rPr>
          <w:rFonts w:ascii="Georgia" w:hAnsi="Georgia"/>
          <w:sz w:val="24"/>
          <w:szCs w:val="24"/>
        </w:rPr>
        <w:t xml:space="preserve"> Section 205 proceedings </w:t>
      </w:r>
      <w:r w:rsidR="00DC5CE8">
        <w:rPr>
          <w:rFonts w:ascii="Georgia" w:hAnsi="Georgia"/>
          <w:sz w:val="24"/>
          <w:szCs w:val="24"/>
        </w:rPr>
        <w:t>will significantly undermine the transparency of ownership of FERC-</w:t>
      </w:r>
      <w:r w:rsidR="00293385">
        <w:rPr>
          <w:rFonts w:ascii="Georgia" w:hAnsi="Georgia"/>
          <w:sz w:val="24"/>
          <w:szCs w:val="24"/>
        </w:rPr>
        <w:t>jurisdictional</w:t>
      </w:r>
      <w:r w:rsidR="00DC5CE8">
        <w:rPr>
          <w:rFonts w:ascii="Georgia" w:hAnsi="Georgia"/>
          <w:sz w:val="24"/>
          <w:szCs w:val="24"/>
        </w:rPr>
        <w:t xml:space="preserve"> public utilities.</w:t>
      </w:r>
      <w:r w:rsidR="00A5312B">
        <w:rPr>
          <w:rFonts w:ascii="Georgia" w:hAnsi="Georgia"/>
          <w:sz w:val="24"/>
          <w:szCs w:val="24"/>
        </w:rPr>
        <w:t xml:space="preserve"> </w:t>
      </w:r>
      <w:r w:rsidR="007D55C3">
        <w:rPr>
          <w:rFonts w:ascii="Georgia" w:hAnsi="Georgia"/>
          <w:sz w:val="24"/>
          <w:szCs w:val="24"/>
        </w:rPr>
        <w:t>A</w:t>
      </w:r>
      <w:r w:rsidR="008A1197">
        <w:rPr>
          <w:rFonts w:ascii="Georgia" w:hAnsi="Georgia"/>
          <w:sz w:val="24"/>
          <w:szCs w:val="24"/>
        </w:rPr>
        <w:t>n a</w:t>
      </w:r>
      <w:r w:rsidR="007D55C3">
        <w:rPr>
          <w:rFonts w:ascii="Georgia" w:hAnsi="Georgia"/>
          <w:sz w:val="24"/>
          <w:szCs w:val="24"/>
        </w:rPr>
        <w:t>pplication for market-based rate authority under S</w:t>
      </w:r>
      <w:r w:rsidR="00A5312B">
        <w:rPr>
          <w:rFonts w:ascii="Georgia" w:hAnsi="Georgia"/>
          <w:sz w:val="24"/>
          <w:szCs w:val="24"/>
        </w:rPr>
        <w:t xml:space="preserve">ection 205 </w:t>
      </w:r>
      <w:r w:rsidR="008476DB">
        <w:rPr>
          <w:rFonts w:ascii="Georgia" w:hAnsi="Georgia"/>
          <w:sz w:val="24"/>
          <w:szCs w:val="24"/>
        </w:rPr>
        <w:t>is the cornerstone of the Commission’s administrative</w:t>
      </w:r>
      <w:r w:rsidR="008A1197">
        <w:rPr>
          <w:rFonts w:ascii="Georgia" w:hAnsi="Georgia"/>
          <w:sz w:val="24"/>
          <w:szCs w:val="24"/>
        </w:rPr>
        <w:t xml:space="preserve"> </w:t>
      </w:r>
      <w:r w:rsidR="008C2180">
        <w:rPr>
          <w:rFonts w:ascii="Georgia" w:hAnsi="Georgia"/>
          <w:sz w:val="24"/>
          <w:szCs w:val="24"/>
        </w:rPr>
        <w:t>rate regulation in the post-Energy Policy Act of 1992</w:t>
      </w:r>
      <w:r w:rsidR="0047531E">
        <w:rPr>
          <w:rFonts w:ascii="Georgia" w:hAnsi="Georgia"/>
          <w:sz w:val="24"/>
          <w:szCs w:val="24"/>
        </w:rPr>
        <w:t xml:space="preserve"> era. </w:t>
      </w:r>
      <w:r w:rsidR="00434DFD">
        <w:rPr>
          <w:rFonts w:ascii="Georgia" w:hAnsi="Georgia"/>
          <w:sz w:val="24"/>
          <w:szCs w:val="24"/>
        </w:rPr>
        <w:t>The Petition admits th</w:t>
      </w:r>
      <w:r w:rsidR="00583FE3">
        <w:rPr>
          <w:rFonts w:ascii="Georgia" w:hAnsi="Georgia"/>
          <w:sz w:val="24"/>
          <w:szCs w:val="24"/>
        </w:rPr>
        <w:t>e outsized role</w:t>
      </w:r>
      <w:r w:rsidR="00815CE4">
        <w:rPr>
          <w:rFonts w:ascii="Georgia" w:hAnsi="Georgia"/>
          <w:sz w:val="24"/>
          <w:szCs w:val="24"/>
        </w:rPr>
        <w:t xml:space="preserve"> institutional investors play in utilities</w:t>
      </w:r>
      <w:r w:rsidR="00D3531C">
        <w:rPr>
          <w:rFonts w:ascii="Georgia" w:hAnsi="Georgia"/>
          <w:sz w:val="24"/>
          <w:szCs w:val="24"/>
        </w:rPr>
        <w:t>, noting that</w:t>
      </w:r>
      <w:r w:rsidR="00434DFD">
        <w:rPr>
          <w:rFonts w:ascii="Georgia" w:hAnsi="Georgia"/>
          <w:sz w:val="24"/>
          <w:szCs w:val="24"/>
        </w:rPr>
        <w:t xml:space="preserve"> </w:t>
      </w:r>
      <w:r w:rsidR="00020CB8">
        <w:rPr>
          <w:rFonts w:ascii="Georgia" w:hAnsi="Georgia"/>
          <w:sz w:val="24"/>
          <w:szCs w:val="24"/>
        </w:rPr>
        <w:t>“</w:t>
      </w:r>
      <w:r w:rsidR="00020CB8" w:rsidRPr="00020CB8">
        <w:rPr>
          <w:rFonts w:ascii="Georgia" w:hAnsi="Georgia"/>
          <w:sz w:val="24"/>
          <w:szCs w:val="24"/>
        </w:rPr>
        <w:t>One financial institution’s recent quarterly filing listed over 50 public utilities where the institution held securities totaling 10 percent or more.</w:t>
      </w:r>
      <w:r w:rsidR="00020CB8">
        <w:rPr>
          <w:rFonts w:ascii="Georgia" w:hAnsi="Georgia"/>
          <w:sz w:val="24"/>
          <w:szCs w:val="24"/>
        </w:rPr>
        <w:t>”</w:t>
      </w:r>
      <w:r w:rsidR="00815CE4">
        <w:rPr>
          <w:rStyle w:val="FootnoteReference"/>
          <w:rFonts w:ascii="Georgia" w:hAnsi="Georgia"/>
          <w:sz w:val="24"/>
          <w:szCs w:val="24"/>
        </w:rPr>
        <w:footnoteReference w:id="4"/>
      </w:r>
      <w:r w:rsidR="00EC58AB">
        <w:rPr>
          <w:rFonts w:ascii="Georgia" w:hAnsi="Georgia"/>
          <w:sz w:val="24"/>
          <w:szCs w:val="24"/>
        </w:rPr>
        <w:t xml:space="preserve"> </w:t>
      </w:r>
      <w:r w:rsidR="0019066E">
        <w:rPr>
          <w:rFonts w:ascii="Georgia" w:hAnsi="Georgia"/>
          <w:sz w:val="24"/>
          <w:szCs w:val="24"/>
        </w:rPr>
        <w:t>The</w:t>
      </w:r>
      <w:r w:rsidR="00320255">
        <w:rPr>
          <w:rFonts w:ascii="Georgia" w:hAnsi="Georgia"/>
          <w:sz w:val="24"/>
          <w:szCs w:val="24"/>
        </w:rPr>
        <w:t>re are tangible risks to competition and just and reasonable rates to such horizontal control. The Commission should be working diligently to strengthen such reporting</w:t>
      </w:r>
      <w:r w:rsidR="00D81E51">
        <w:rPr>
          <w:rFonts w:ascii="Georgia" w:hAnsi="Georgia"/>
          <w:sz w:val="24"/>
          <w:szCs w:val="24"/>
        </w:rPr>
        <w:t>, not weaken it</w:t>
      </w:r>
      <w:r w:rsidR="00166665">
        <w:rPr>
          <w:rFonts w:ascii="Georgia" w:hAnsi="Georgia"/>
          <w:sz w:val="24"/>
          <w:szCs w:val="24"/>
        </w:rPr>
        <w:t xml:space="preserve"> as proposed by the Petition</w:t>
      </w:r>
      <w:r w:rsidR="00D81E51">
        <w:rPr>
          <w:rFonts w:ascii="Georgia" w:hAnsi="Georgia"/>
          <w:sz w:val="24"/>
          <w:szCs w:val="24"/>
        </w:rPr>
        <w:t>.</w:t>
      </w:r>
      <w:r w:rsidR="00EC58AB">
        <w:rPr>
          <w:rFonts w:ascii="Georgia" w:hAnsi="Georgia"/>
          <w:sz w:val="24"/>
          <w:szCs w:val="24"/>
        </w:rPr>
        <w:t xml:space="preserve"> </w:t>
      </w:r>
      <w:r w:rsidR="008476DB">
        <w:rPr>
          <w:rFonts w:ascii="Georgia" w:hAnsi="Georgia"/>
          <w:sz w:val="24"/>
          <w:szCs w:val="24"/>
        </w:rPr>
        <w:t xml:space="preserve"> </w:t>
      </w:r>
    </w:p>
    <w:p w14:paraId="188A47CE" w14:textId="030BD20A" w:rsidR="00250DE4" w:rsidRDefault="00250DE4" w:rsidP="00FE46D8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CE5F6D">
        <w:rPr>
          <w:rFonts w:ascii="Georgia" w:hAnsi="Georgia"/>
          <w:sz w:val="24"/>
          <w:szCs w:val="24"/>
        </w:rPr>
        <w:t xml:space="preserve">Approving the Petition will </w:t>
      </w:r>
      <w:r w:rsidR="00501205">
        <w:rPr>
          <w:rFonts w:ascii="Georgia" w:hAnsi="Georgia"/>
          <w:sz w:val="24"/>
          <w:szCs w:val="24"/>
        </w:rPr>
        <w:t>harm the public interest</w:t>
      </w:r>
      <w:r w:rsidR="00B566CC">
        <w:rPr>
          <w:rFonts w:ascii="Georgia" w:hAnsi="Georgia"/>
          <w:sz w:val="24"/>
          <w:szCs w:val="24"/>
        </w:rPr>
        <w:t xml:space="preserve"> by </w:t>
      </w:r>
      <w:r w:rsidR="00CE5F6D">
        <w:rPr>
          <w:rFonts w:ascii="Georgia" w:hAnsi="Georgia"/>
          <w:sz w:val="24"/>
          <w:szCs w:val="24"/>
        </w:rPr>
        <w:t>direct</w:t>
      </w:r>
      <w:r w:rsidR="00B566CC">
        <w:rPr>
          <w:rFonts w:ascii="Georgia" w:hAnsi="Georgia"/>
          <w:sz w:val="24"/>
          <w:szCs w:val="24"/>
        </w:rPr>
        <w:t>ly</w:t>
      </w:r>
      <w:r w:rsidR="00CE5F6D">
        <w:rPr>
          <w:rFonts w:ascii="Georgia" w:hAnsi="Georgia"/>
          <w:sz w:val="24"/>
          <w:szCs w:val="24"/>
        </w:rPr>
        <w:t xml:space="preserve"> and </w:t>
      </w:r>
      <w:r w:rsidR="00293385">
        <w:rPr>
          <w:rFonts w:ascii="Georgia" w:hAnsi="Georgia"/>
          <w:sz w:val="24"/>
          <w:szCs w:val="24"/>
        </w:rPr>
        <w:t>negatively</w:t>
      </w:r>
      <w:r>
        <w:rPr>
          <w:rFonts w:ascii="Georgia" w:hAnsi="Georgia"/>
          <w:sz w:val="24"/>
          <w:szCs w:val="24"/>
        </w:rPr>
        <w:t xml:space="preserve"> impact</w:t>
      </w:r>
      <w:r w:rsidR="008F1751">
        <w:rPr>
          <w:rFonts w:ascii="Georgia" w:hAnsi="Georgia"/>
          <w:sz w:val="24"/>
          <w:szCs w:val="24"/>
        </w:rPr>
        <w:t xml:space="preserve">ing </w:t>
      </w:r>
      <w:r>
        <w:rPr>
          <w:rFonts w:ascii="Georgia" w:hAnsi="Georgia"/>
          <w:sz w:val="24"/>
          <w:szCs w:val="24"/>
        </w:rPr>
        <w:t xml:space="preserve">just and reasonable rates, and </w:t>
      </w:r>
      <w:r w:rsidR="008F1751">
        <w:rPr>
          <w:rFonts w:ascii="Georgia" w:hAnsi="Georgia"/>
          <w:sz w:val="24"/>
          <w:szCs w:val="24"/>
        </w:rPr>
        <w:t>by obscuring</w:t>
      </w:r>
      <w:r>
        <w:rPr>
          <w:rFonts w:ascii="Georgia" w:hAnsi="Georgia"/>
          <w:sz w:val="24"/>
          <w:szCs w:val="24"/>
        </w:rPr>
        <w:t xml:space="preserve"> transparency of ownersh</w:t>
      </w:r>
      <w:r w:rsidR="00CE5F6D">
        <w:rPr>
          <w:rFonts w:ascii="Georgia" w:hAnsi="Georgia"/>
          <w:sz w:val="24"/>
          <w:szCs w:val="24"/>
        </w:rPr>
        <w:t xml:space="preserve">ip and governance of public utilities. </w:t>
      </w:r>
      <w:r w:rsidR="00002591">
        <w:rPr>
          <w:rFonts w:ascii="Georgia" w:hAnsi="Georgia"/>
          <w:sz w:val="24"/>
          <w:szCs w:val="24"/>
        </w:rPr>
        <w:t>T</w:t>
      </w:r>
      <w:r w:rsidR="00643D0D">
        <w:rPr>
          <w:rFonts w:ascii="Georgia" w:hAnsi="Georgia"/>
          <w:sz w:val="24"/>
          <w:szCs w:val="24"/>
        </w:rPr>
        <w:t>he role of index funds investing in public utilities ha</w:t>
      </w:r>
      <w:r w:rsidR="00631FA4">
        <w:rPr>
          <w:rFonts w:ascii="Georgia" w:hAnsi="Georgia"/>
          <w:sz w:val="24"/>
          <w:szCs w:val="24"/>
        </w:rPr>
        <w:t xml:space="preserve">s greatly expanded in </w:t>
      </w:r>
      <w:r w:rsidR="00166665">
        <w:rPr>
          <w:rFonts w:ascii="Georgia" w:hAnsi="Georgia"/>
          <w:sz w:val="24"/>
          <w:szCs w:val="24"/>
        </w:rPr>
        <w:t>recent</w:t>
      </w:r>
      <w:r w:rsidR="00631FA4">
        <w:rPr>
          <w:rFonts w:ascii="Georgia" w:hAnsi="Georgia"/>
          <w:sz w:val="24"/>
          <w:szCs w:val="24"/>
        </w:rPr>
        <w:t xml:space="preserve"> years, with </w:t>
      </w:r>
      <w:r w:rsidR="00643D0D">
        <w:rPr>
          <w:rFonts w:ascii="Georgia" w:hAnsi="Georgia"/>
          <w:sz w:val="24"/>
          <w:szCs w:val="24"/>
        </w:rPr>
        <w:t>profound implications for the public interest and just and reasonable rates</w:t>
      </w:r>
      <w:r w:rsidR="00631FA4">
        <w:rPr>
          <w:rFonts w:ascii="Georgia" w:hAnsi="Georgia"/>
          <w:sz w:val="24"/>
          <w:szCs w:val="24"/>
        </w:rPr>
        <w:t xml:space="preserve">. The Petition </w:t>
      </w:r>
      <w:r w:rsidR="002F15A2">
        <w:rPr>
          <w:rFonts w:ascii="Georgia" w:hAnsi="Georgia"/>
          <w:sz w:val="24"/>
          <w:szCs w:val="24"/>
        </w:rPr>
        <w:t xml:space="preserve">asks the Commission to ignore these </w:t>
      </w:r>
      <w:r w:rsidR="00553F0A">
        <w:rPr>
          <w:rFonts w:ascii="Georgia" w:hAnsi="Georgia"/>
          <w:sz w:val="24"/>
          <w:szCs w:val="24"/>
        </w:rPr>
        <w:t>challenges</w:t>
      </w:r>
      <w:r w:rsidR="002F15A2">
        <w:rPr>
          <w:rFonts w:ascii="Georgia" w:hAnsi="Georgia"/>
          <w:sz w:val="24"/>
          <w:szCs w:val="24"/>
        </w:rPr>
        <w:t xml:space="preserve"> and instead grant broader exemptions for institutional investors.</w:t>
      </w:r>
      <w:r w:rsidR="00833CA2">
        <w:rPr>
          <w:rFonts w:ascii="Georgia" w:hAnsi="Georgia"/>
          <w:sz w:val="24"/>
          <w:szCs w:val="24"/>
        </w:rPr>
        <w:t xml:space="preserve"> The Commission should dismiss the Petition, and instead pursue a</w:t>
      </w:r>
      <w:r w:rsidR="00F028C9">
        <w:rPr>
          <w:rFonts w:ascii="Georgia" w:hAnsi="Georgia"/>
          <w:sz w:val="24"/>
          <w:szCs w:val="24"/>
        </w:rPr>
        <w:t xml:space="preserve"> more appropriate</w:t>
      </w:r>
      <w:r w:rsidR="00833CA2">
        <w:rPr>
          <w:rFonts w:ascii="Georgia" w:hAnsi="Georgia"/>
          <w:sz w:val="24"/>
          <w:szCs w:val="24"/>
        </w:rPr>
        <w:t xml:space="preserve"> forum</w:t>
      </w:r>
      <w:r w:rsidR="00F028C9">
        <w:rPr>
          <w:rFonts w:ascii="Georgia" w:hAnsi="Georgia"/>
          <w:sz w:val="24"/>
          <w:szCs w:val="24"/>
        </w:rPr>
        <w:t xml:space="preserve"> to explore </w:t>
      </w:r>
      <w:r w:rsidR="007241C1">
        <w:rPr>
          <w:rFonts w:ascii="Georgia" w:hAnsi="Georgia"/>
          <w:sz w:val="24"/>
          <w:szCs w:val="24"/>
        </w:rPr>
        <w:t>the complex issues of the role of institutional investors in public utilities</w:t>
      </w:r>
      <w:r w:rsidR="00293385">
        <w:rPr>
          <w:rFonts w:ascii="Georgia" w:hAnsi="Georgia"/>
          <w:sz w:val="24"/>
          <w:szCs w:val="24"/>
        </w:rPr>
        <w:t>, such as</w:t>
      </w:r>
      <w:r w:rsidR="004C6DBE">
        <w:rPr>
          <w:rFonts w:ascii="Georgia" w:hAnsi="Georgia"/>
          <w:sz w:val="24"/>
          <w:szCs w:val="24"/>
        </w:rPr>
        <w:t xml:space="preserve"> a technical conference or a Notice of Inquiry.</w:t>
      </w:r>
    </w:p>
    <w:p w14:paraId="4F9CAD0E" w14:textId="48A7C059" w:rsidR="00EF006E" w:rsidRDefault="00EF006E" w:rsidP="001503D2">
      <w:pPr>
        <w:rPr>
          <w:rFonts w:ascii="Georgia" w:hAnsi="Georgia"/>
          <w:sz w:val="24"/>
          <w:szCs w:val="24"/>
        </w:rPr>
      </w:pPr>
    </w:p>
    <w:p w14:paraId="668AF8C9" w14:textId="7C772AC8" w:rsidR="00EF006E" w:rsidRDefault="00EF006E" w:rsidP="001503D2">
      <w:pPr>
        <w:rPr>
          <w:rFonts w:ascii="Georgia" w:hAnsi="Georgia"/>
          <w:sz w:val="24"/>
          <w:szCs w:val="24"/>
        </w:rPr>
      </w:pPr>
    </w:p>
    <w:p w14:paraId="02B12CDA" w14:textId="241796C5" w:rsidR="00EF006E" w:rsidRDefault="00EF006E" w:rsidP="001503D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Respectfully submitted,</w:t>
      </w:r>
    </w:p>
    <w:p w14:paraId="37FFC401" w14:textId="6A0F3C4B" w:rsidR="00EF006E" w:rsidRDefault="00EF006E" w:rsidP="001503D2">
      <w:pPr>
        <w:rPr>
          <w:rFonts w:ascii="Georgia" w:hAnsi="Georgia"/>
          <w:sz w:val="24"/>
          <w:szCs w:val="24"/>
        </w:rPr>
      </w:pPr>
    </w:p>
    <w:p w14:paraId="6588F298" w14:textId="31EB65DB" w:rsidR="00EF006E" w:rsidRDefault="00EF006E" w:rsidP="001503D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Tyson Slocum, Energy Program Director</w:t>
      </w:r>
    </w:p>
    <w:p w14:paraId="2EAF6192" w14:textId="63A8817D" w:rsidR="00EF006E" w:rsidRDefault="00EF006E" w:rsidP="001503D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Public Citizen, Inc.</w:t>
      </w:r>
    </w:p>
    <w:p w14:paraId="527C8BCD" w14:textId="1E4C5B4F" w:rsidR="00585750" w:rsidRDefault="00585750" w:rsidP="001503D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215 Pennsylvania Ave SE</w:t>
      </w:r>
    </w:p>
    <w:p w14:paraId="7257A742" w14:textId="54F532CB" w:rsidR="00585750" w:rsidRDefault="00585750" w:rsidP="001503D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Washington, DC  20003</w:t>
      </w:r>
    </w:p>
    <w:p w14:paraId="5DAA7700" w14:textId="592C1663" w:rsidR="00585750" w:rsidRDefault="00585750" w:rsidP="001503D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(202) 454-5191</w:t>
      </w:r>
    </w:p>
    <w:p w14:paraId="0B63B3F4" w14:textId="6FB0ACF3" w:rsidR="00585750" w:rsidRDefault="00FE46D8" w:rsidP="001503D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tslocum@citizen.org</w:t>
      </w:r>
    </w:p>
    <w:p w14:paraId="2E9A65B2" w14:textId="29C776CC" w:rsidR="001503D2" w:rsidRPr="001503D2" w:rsidRDefault="001503D2" w:rsidP="001503D2">
      <w:pPr>
        <w:rPr>
          <w:rFonts w:ascii="Georgia" w:hAnsi="Georgia"/>
          <w:sz w:val="24"/>
          <w:szCs w:val="24"/>
        </w:rPr>
      </w:pPr>
    </w:p>
    <w:sectPr w:rsidR="001503D2" w:rsidRPr="001503D2" w:rsidSect="005172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925B1" w14:textId="77777777" w:rsidR="009C3B7F" w:rsidRDefault="009C3B7F" w:rsidP="00BA0926">
      <w:r>
        <w:separator/>
      </w:r>
    </w:p>
  </w:endnote>
  <w:endnote w:type="continuationSeparator" w:id="0">
    <w:p w14:paraId="4A888635" w14:textId="77777777" w:rsidR="009C3B7F" w:rsidRDefault="009C3B7F" w:rsidP="00BA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F9BD0" w14:textId="77777777" w:rsidR="005172A4" w:rsidRDefault="005172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98425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55E109C" w14:textId="1E488F84" w:rsidR="005172A4" w:rsidRDefault="005172A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80E62A3" w14:textId="77777777" w:rsidR="005172A4" w:rsidRDefault="005172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003C9" w14:textId="77777777" w:rsidR="005172A4" w:rsidRDefault="00517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197F1" w14:textId="77777777" w:rsidR="009C3B7F" w:rsidRDefault="009C3B7F" w:rsidP="00BA0926">
      <w:r>
        <w:separator/>
      </w:r>
    </w:p>
  </w:footnote>
  <w:footnote w:type="continuationSeparator" w:id="0">
    <w:p w14:paraId="067A0D9A" w14:textId="77777777" w:rsidR="009C3B7F" w:rsidRDefault="009C3B7F" w:rsidP="00BA0926">
      <w:r>
        <w:continuationSeparator/>
      </w:r>
    </w:p>
  </w:footnote>
  <w:footnote w:id="1">
    <w:p w14:paraId="1A47CDA4" w14:textId="77777777" w:rsidR="004B01BB" w:rsidRPr="00102BC8" w:rsidRDefault="004B01BB" w:rsidP="004B01B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632E96">
          <w:rPr>
            <w:rStyle w:val="Hyperlink"/>
            <w:rFonts w:ascii="Georgia" w:hAnsi="Georgia"/>
            <w:color w:val="auto"/>
            <w:u w:val="none"/>
          </w:rPr>
          <w:t>www.citizen.org/about/annual-report/</w:t>
        </w:r>
      </w:hyperlink>
    </w:p>
  </w:footnote>
  <w:footnote w:id="2">
    <w:p w14:paraId="412ACF9B" w14:textId="18D411AA" w:rsidR="00BA0926" w:rsidRDefault="00BA0926">
      <w:pPr>
        <w:pStyle w:val="FootnoteText"/>
      </w:pPr>
      <w:r>
        <w:rPr>
          <w:rStyle w:val="FootnoteReference"/>
        </w:rPr>
        <w:footnoteRef/>
      </w:r>
      <w:r w:rsidR="000E4B04">
        <w:t xml:space="preserve"> </w:t>
      </w:r>
      <w:r w:rsidR="000E4B04" w:rsidRPr="000F5025">
        <w:rPr>
          <w:rFonts w:ascii="Georgia" w:hAnsi="Georgia"/>
        </w:rPr>
        <w:t>We u</w:t>
      </w:r>
      <w:r w:rsidR="00F43C37">
        <w:rPr>
          <w:rFonts w:ascii="Georgia" w:hAnsi="Georgia"/>
        </w:rPr>
        <w:t>r</w:t>
      </w:r>
      <w:r w:rsidR="000E4B04" w:rsidRPr="000F5025">
        <w:rPr>
          <w:rFonts w:ascii="Georgia" w:hAnsi="Georgia"/>
        </w:rPr>
        <w:t>ge the Commission to read</w:t>
      </w:r>
      <w:r w:rsidR="000F5025" w:rsidRPr="000F5025">
        <w:rPr>
          <w:rFonts w:ascii="Georgia" w:hAnsi="Georgia"/>
        </w:rPr>
        <w:t xml:space="preserve"> the highly relevant report by Public Citizen alumni </w:t>
      </w:r>
      <w:r w:rsidR="000F5025" w:rsidRPr="000F5025">
        <w:rPr>
          <w:rFonts w:ascii="Georgia" w:hAnsi="Georgia"/>
        </w:rPr>
        <w:t>Graham Steele</w:t>
      </w:r>
      <w:r w:rsidR="000F5025" w:rsidRPr="000F5025">
        <w:rPr>
          <w:rFonts w:ascii="Georgia" w:hAnsi="Georgia"/>
        </w:rPr>
        <w:t>:</w:t>
      </w:r>
      <w:r w:rsidR="000F5025" w:rsidRPr="000F5025">
        <w:rPr>
          <w:rFonts w:ascii="Georgia" w:hAnsi="Georgia"/>
        </w:rPr>
        <w:t xml:space="preserve"> </w:t>
      </w:r>
      <w:r w:rsidR="000F5025" w:rsidRPr="000F5025">
        <w:rPr>
          <w:rFonts w:ascii="Georgia" w:hAnsi="Georgia"/>
          <w:i/>
          <w:iCs/>
        </w:rPr>
        <w:t>The New Money Trust: How Large Money Managers Control Our Economy and What We Can Do About It</w:t>
      </w:r>
      <w:r w:rsidR="000F5025" w:rsidRPr="000F5025">
        <w:rPr>
          <w:rFonts w:ascii="Georgia" w:hAnsi="Georgia"/>
        </w:rPr>
        <w:t>, November 23, 2020, www.economicliberties.us/our-work/new-money-trust/</w:t>
      </w:r>
    </w:p>
  </w:footnote>
  <w:footnote w:id="3">
    <w:p w14:paraId="4EB34E85" w14:textId="1B7E327C" w:rsidR="00684D71" w:rsidRPr="00A25B16" w:rsidRDefault="00684D71">
      <w:pPr>
        <w:pStyle w:val="FootnoteText"/>
        <w:rPr>
          <w:rFonts w:ascii="Georgia" w:hAnsi="Georgia"/>
        </w:rPr>
      </w:pPr>
      <w:r>
        <w:rPr>
          <w:rStyle w:val="FootnoteReference"/>
        </w:rPr>
        <w:footnoteRef/>
      </w:r>
      <w:r>
        <w:t xml:space="preserve"> </w:t>
      </w:r>
      <w:r w:rsidR="00A25B16" w:rsidRPr="00A25B16">
        <w:rPr>
          <w:rFonts w:ascii="Georgia" w:hAnsi="Georgia"/>
        </w:rPr>
        <w:t xml:space="preserve">Diana L. Moss, </w:t>
      </w:r>
      <w:r w:rsidR="00A25B16" w:rsidRPr="00A25B16">
        <w:rPr>
          <w:rFonts w:ascii="Georgia" w:hAnsi="Georgia"/>
          <w:i/>
          <w:iCs/>
        </w:rPr>
        <w:t>What Does Expanding Horizontal Control Mean for Antitrust Enforcement? A Look at Mergers, Partial Ownership, and Joint Ventures</w:t>
      </w:r>
      <w:r w:rsidR="00A25B16" w:rsidRPr="00A25B16">
        <w:rPr>
          <w:rFonts w:ascii="Georgia" w:hAnsi="Georgia"/>
        </w:rPr>
        <w:t>, November 4, 2020, www.antitrustinstitute.org/wp-content/uploads/2020/11/Moss_Horizontal-Control_11.4.20.pdf</w:t>
      </w:r>
    </w:p>
  </w:footnote>
  <w:footnote w:id="4">
    <w:p w14:paraId="7F88D510" w14:textId="3A5BBEAA" w:rsidR="00815CE4" w:rsidRDefault="00815CE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15CE4">
        <w:rPr>
          <w:rFonts w:ascii="Georgia" w:hAnsi="Georgia"/>
        </w:rPr>
        <w:t>At page 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E41E6" w14:textId="77777777" w:rsidR="005172A4" w:rsidRDefault="005172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D26FF" w14:textId="3F4ED75C" w:rsidR="00EA0F56" w:rsidRPr="00EA0F56" w:rsidRDefault="00EA0F56" w:rsidP="00EA0F56">
    <w:pPr>
      <w:pStyle w:val="Header"/>
      <w:jc w:val="center"/>
      <w:rPr>
        <w:rFonts w:ascii="Georgia" w:hAnsi="Georgia"/>
        <w:i/>
        <w:iCs/>
      </w:rPr>
    </w:pPr>
    <w:r w:rsidRPr="00EA0F56">
      <w:rPr>
        <w:rFonts w:ascii="Georgia" w:hAnsi="Georgia"/>
        <w:i/>
        <w:iCs/>
      </w:rPr>
      <w:t>Public Citizen Protest  • Docket No. EL21-14 • November 30, 2020</w:t>
    </w:r>
  </w:p>
  <w:p w14:paraId="5D0975CD" w14:textId="77777777" w:rsidR="005172A4" w:rsidRDefault="005172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E2D57" w14:textId="77777777" w:rsidR="005172A4" w:rsidRDefault="005172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D2"/>
    <w:rsid w:val="00002591"/>
    <w:rsid w:val="00006BF0"/>
    <w:rsid w:val="00020CB8"/>
    <w:rsid w:val="00093835"/>
    <w:rsid w:val="000B05B8"/>
    <w:rsid w:val="000B47BD"/>
    <w:rsid w:val="000C2F33"/>
    <w:rsid w:val="000E15EC"/>
    <w:rsid w:val="000E4B04"/>
    <w:rsid w:val="000E65CF"/>
    <w:rsid w:val="000F4CAA"/>
    <w:rsid w:val="000F5025"/>
    <w:rsid w:val="00144828"/>
    <w:rsid w:val="001503D2"/>
    <w:rsid w:val="00150E99"/>
    <w:rsid w:val="00166665"/>
    <w:rsid w:val="0019066E"/>
    <w:rsid w:val="001B18A3"/>
    <w:rsid w:val="001E68F3"/>
    <w:rsid w:val="001F3937"/>
    <w:rsid w:val="001F6EC5"/>
    <w:rsid w:val="00246BA8"/>
    <w:rsid w:val="00250DE4"/>
    <w:rsid w:val="002517E3"/>
    <w:rsid w:val="00251E1B"/>
    <w:rsid w:val="00267148"/>
    <w:rsid w:val="00293385"/>
    <w:rsid w:val="002A05D6"/>
    <w:rsid w:val="002B572E"/>
    <w:rsid w:val="002E1C5E"/>
    <w:rsid w:val="002E233A"/>
    <w:rsid w:val="002E3D2E"/>
    <w:rsid w:val="002F15A2"/>
    <w:rsid w:val="00320227"/>
    <w:rsid w:val="00320255"/>
    <w:rsid w:val="003541BC"/>
    <w:rsid w:val="00356C5D"/>
    <w:rsid w:val="00390CB4"/>
    <w:rsid w:val="003C4F1A"/>
    <w:rsid w:val="003D2C39"/>
    <w:rsid w:val="003F52BA"/>
    <w:rsid w:val="003F5E2B"/>
    <w:rsid w:val="00402349"/>
    <w:rsid w:val="004060A2"/>
    <w:rsid w:val="00415299"/>
    <w:rsid w:val="00434DFD"/>
    <w:rsid w:val="00442B0E"/>
    <w:rsid w:val="0045178A"/>
    <w:rsid w:val="0047531E"/>
    <w:rsid w:val="004A0350"/>
    <w:rsid w:val="004A2AC4"/>
    <w:rsid w:val="004A4CDA"/>
    <w:rsid w:val="004B01BB"/>
    <w:rsid w:val="004B271E"/>
    <w:rsid w:val="004C6DBE"/>
    <w:rsid w:val="00501205"/>
    <w:rsid w:val="005172A4"/>
    <w:rsid w:val="00517343"/>
    <w:rsid w:val="00553F0A"/>
    <w:rsid w:val="00583FE3"/>
    <w:rsid w:val="00585750"/>
    <w:rsid w:val="00586045"/>
    <w:rsid w:val="005B7D26"/>
    <w:rsid w:val="005D04F3"/>
    <w:rsid w:val="005D0529"/>
    <w:rsid w:val="00622F47"/>
    <w:rsid w:val="00631FA4"/>
    <w:rsid w:val="006404C7"/>
    <w:rsid w:val="00643D0D"/>
    <w:rsid w:val="0065196E"/>
    <w:rsid w:val="00662EDA"/>
    <w:rsid w:val="00665790"/>
    <w:rsid w:val="00684D71"/>
    <w:rsid w:val="006943D5"/>
    <w:rsid w:val="006B5760"/>
    <w:rsid w:val="006D4B13"/>
    <w:rsid w:val="007002CD"/>
    <w:rsid w:val="00702AE0"/>
    <w:rsid w:val="007241C1"/>
    <w:rsid w:val="00765163"/>
    <w:rsid w:val="00783702"/>
    <w:rsid w:val="00783B11"/>
    <w:rsid w:val="007D55C3"/>
    <w:rsid w:val="007F29D1"/>
    <w:rsid w:val="007F3534"/>
    <w:rsid w:val="00815CE4"/>
    <w:rsid w:val="00833CA2"/>
    <w:rsid w:val="00837645"/>
    <w:rsid w:val="00841629"/>
    <w:rsid w:val="008476DB"/>
    <w:rsid w:val="00887E01"/>
    <w:rsid w:val="008A1197"/>
    <w:rsid w:val="008C2180"/>
    <w:rsid w:val="008E347F"/>
    <w:rsid w:val="008F1751"/>
    <w:rsid w:val="008F3855"/>
    <w:rsid w:val="00942FC6"/>
    <w:rsid w:val="00980B1D"/>
    <w:rsid w:val="00990258"/>
    <w:rsid w:val="009975CF"/>
    <w:rsid w:val="009A396A"/>
    <w:rsid w:val="009A61B1"/>
    <w:rsid w:val="009C18CC"/>
    <w:rsid w:val="009C3B7F"/>
    <w:rsid w:val="009E01E3"/>
    <w:rsid w:val="009E5312"/>
    <w:rsid w:val="00A13452"/>
    <w:rsid w:val="00A25B16"/>
    <w:rsid w:val="00A36C9B"/>
    <w:rsid w:val="00A5312B"/>
    <w:rsid w:val="00A817B8"/>
    <w:rsid w:val="00A92C93"/>
    <w:rsid w:val="00A978CB"/>
    <w:rsid w:val="00AA67BC"/>
    <w:rsid w:val="00AC6B6F"/>
    <w:rsid w:val="00AF4F2F"/>
    <w:rsid w:val="00B12B29"/>
    <w:rsid w:val="00B16674"/>
    <w:rsid w:val="00B23C5F"/>
    <w:rsid w:val="00B24B60"/>
    <w:rsid w:val="00B363DF"/>
    <w:rsid w:val="00B566CC"/>
    <w:rsid w:val="00B73C0E"/>
    <w:rsid w:val="00B8022A"/>
    <w:rsid w:val="00B81DC2"/>
    <w:rsid w:val="00B84F7C"/>
    <w:rsid w:val="00BA0926"/>
    <w:rsid w:val="00BB71EF"/>
    <w:rsid w:val="00BD0352"/>
    <w:rsid w:val="00C27AC3"/>
    <w:rsid w:val="00C5711E"/>
    <w:rsid w:val="00CA0D51"/>
    <w:rsid w:val="00CE316D"/>
    <w:rsid w:val="00CE4B79"/>
    <w:rsid w:val="00CE5F6D"/>
    <w:rsid w:val="00D17EEE"/>
    <w:rsid w:val="00D2015C"/>
    <w:rsid w:val="00D27D27"/>
    <w:rsid w:val="00D3531C"/>
    <w:rsid w:val="00D402D6"/>
    <w:rsid w:val="00D7123A"/>
    <w:rsid w:val="00D71532"/>
    <w:rsid w:val="00D81E51"/>
    <w:rsid w:val="00DB3D47"/>
    <w:rsid w:val="00DB636B"/>
    <w:rsid w:val="00DC35D8"/>
    <w:rsid w:val="00DC5CE8"/>
    <w:rsid w:val="00DD4F64"/>
    <w:rsid w:val="00E01FC9"/>
    <w:rsid w:val="00E33B3B"/>
    <w:rsid w:val="00E40711"/>
    <w:rsid w:val="00E44A82"/>
    <w:rsid w:val="00E97C74"/>
    <w:rsid w:val="00EA0F56"/>
    <w:rsid w:val="00EA1B5D"/>
    <w:rsid w:val="00EA7561"/>
    <w:rsid w:val="00EB76BC"/>
    <w:rsid w:val="00EC58AB"/>
    <w:rsid w:val="00EF006E"/>
    <w:rsid w:val="00EF363E"/>
    <w:rsid w:val="00EF4FE4"/>
    <w:rsid w:val="00F028C9"/>
    <w:rsid w:val="00F25687"/>
    <w:rsid w:val="00F43C37"/>
    <w:rsid w:val="00FE46D8"/>
    <w:rsid w:val="00FE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BBFA1"/>
  <w15:chartTrackingRefBased/>
  <w15:docId w15:val="{1538E5DA-FE63-466A-8682-187E9C65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rsid w:val="001E68F3"/>
    <w:pPr>
      <w:keepLines/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1E68F3"/>
  </w:style>
  <w:style w:type="character" w:styleId="FootnoteReference">
    <w:name w:val="footnote reference"/>
    <w:basedOn w:val="DefaultParagraphFont"/>
    <w:uiPriority w:val="99"/>
    <w:semiHidden/>
    <w:unhideWhenUsed/>
    <w:rsid w:val="00BA092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01B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7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2A4"/>
  </w:style>
  <w:style w:type="paragraph" w:styleId="Footer">
    <w:name w:val="footer"/>
    <w:basedOn w:val="Normal"/>
    <w:link w:val="FooterChar"/>
    <w:uiPriority w:val="99"/>
    <w:unhideWhenUsed/>
    <w:rsid w:val="00517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tizen.org/about/annual-re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3370E-F476-46B0-B660-1BD7648B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Tyson Slocum</dc:creator>
  <cp:keywords/>
  <dc:description/>
  <cp:lastModifiedBy>Tyson Slocum</cp:lastModifiedBy>
  <cp:revision>157</cp:revision>
  <dcterms:created xsi:type="dcterms:W3CDTF">2020-11-29T12:25:00Z</dcterms:created>
  <dcterms:modified xsi:type="dcterms:W3CDTF">2020-11-30T15:33:00Z</dcterms:modified>
</cp:coreProperties>
</file>